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F5ACD" w14:textId="77777777" w:rsidR="00E17C49" w:rsidRPr="000E6B84" w:rsidRDefault="00E17C49" w:rsidP="00E17C49">
      <w:pPr>
        <w:ind w:left="708" w:firstLine="708"/>
      </w:pPr>
      <w:r w:rsidRPr="000E6B84">
        <w:rPr>
          <w:i/>
          <w:iCs/>
        </w:rPr>
        <w:t xml:space="preserve">    </w:t>
      </w:r>
      <w:r w:rsidRPr="000E6B84">
        <w:rPr>
          <w:i/>
          <w:iCs/>
          <w:noProof/>
        </w:rPr>
        <w:drawing>
          <wp:inline distT="0" distB="0" distL="0" distR="0" wp14:anchorId="2B69A57F" wp14:editId="0EFEB648">
            <wp:extent cx="571500" cy="733425"/>
            <wp:effectExtent l="0" t="0" r="0" b="9525"/>
            <wp:docPr id="143876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pic:spPr>
                </pic:pic>
              </a:graphicData>
            </a:graphic>
          </wp:inline>
        </w:drawing>
      </w:r>
    </w:p>
    <w:p w14:paraId="1E7B4A02" w14:textId="77777777" w:rsidR="00E17C49" w:rsidRPr="000E6B84" w:rsidRDefault="00E17C49" w:rsidP="00E17C49">
      <w:pPr>
        <w:rPr>
          <w:b/>
          <w:iCs/>
        </w:rPr>
      </w:pPr>
      <w:r w:rsidRPr="000E6B84">
        <w:rPr>
          <w:i/>
          <w:iCs/>
        </w:rPr>
        <w:t xml:space="preserve">              </w:t>
      </w:r>
      <w:r w:rsidRPr="000E6B84">
        <w:rPr>
          <w:b/>
          <w:iCs/>
        </w:rPr>
        <w:t>REPUBLIKA HRVATSKA</w:t>
      </w:r>
    </w:p>
    <w:p w14:paraId="7AD2F8E7" w14:textId="77777777" w:rsidR="00E17C49" w:rsidRPr="000E6B84" w:rsidRDefault="00E17C49" w:rsidP="00E17C49">
      <w:pPr>
        <w:rPr>
          <w:b/>
          <w:iCs/>
        </w:rPr>
      </w:pPr>
      <w:r w:rsidRPr="000E6B84">
        <w:rPr>
          <w:b/>
          <w:iCs/>
        </w:rPr>
        <w:t>DUBROVAČKO NERETVANSKA ŽUPANIJA</w:t>
      </w:r>
    </w:p>
    <w:p w14:paraId="4EA881C0" w14:textId="43D72C94" w:rsidR="00E17C49" w:rsidRDefault="00E17C49" w:rsidP="00E17C49">
      <w:pPr>
        <w:autoSpaceDE w:val="0"/>
        <w:autoSpaceDN w:val="0"/>
        <w:adjustRightInd w:val="0"/>
        <w:rPr>
          <w:b/>
          <w:bCs/>
        </w:rPr>
      </w:pPr>
      <w:r w:rsidRPr="000E6B84">
        <w:rPr>
          <w:b/>
          <w:iCs/>
        </w:rPr>
        <w:t xml:space="preserve">            </w:t>
      </w:r>
      <w:r>
        <w:rPr>
          <w:b/>
          <w:iCs/>
        </w:rPr>
        <w:tab/>
      </w:r>
      <w:r w:rsidRPr="000E6B84">
        <w:rPr>
          <w:b/>
          <w:iCs/>
        </w:rPr>
        <w:t>GRAD DUBROVNIK</w:t>
      </w:r>
      <w:r w:rsidRPr="00E17C49">
        <w:rPr>
          <w:b/>
          <w:bCs/>
        </w:rPr>
        <w:t xml:space="preserve"> </w:t>
      </w:r>
    </w:p>
    <w:p w14:paraId="0EC19918" w14:textId="71779AD3" w:rsidR="00E17C49" w:rsidRDefault="00E17C49" w:rsidP="00E17C49">
      <w:pPr>
        <w:autoSpaceDE w:val="0"/>
        <w:autoSpaceDN w:val="0"/>
        <w:adjustRightInd w:val="0"/>
        <w:rPr>
          <w:b/>
          <w:bCs/>
        </w:rPr>
      </w:pPr>
      <w:r>
        <w:rPr>
          <w:b/>
          <w:bCs/>
        </w:rPr>
        <w:t xml:space="preserve">              </w:t>
      </w:r>
      <w:r w:rsidR="001B0DF8">
        <w:rPr>
          <w:b/>
          <w:bCs/>
        </w:rPr>
        <w:t>OSNOVNA ŠKOLA LAPAD</w:t>
      </w:r>
    </w:p>
    <w:p w14:paraId="4EE29105" w14:textId="77777777" w:rsidR="00E17C49" w:rsidRDefault="00E17C49" w:rsidP="00E17C49">
      <w:pPr>
        <w:autoSpaceDE w:val="0"/>
        <w:autoSpaceDN w:val="0"/>
        <w:adjustRightInd w:val="0"/>
        <w:rPr>
          <w:b/>
          <w:bCs/>
        </w:rPr>
      </w:pPr>
    </w:p>
    <w:p w14:paraId="1766B875" w14:textId="77777777" w:rsidR="007109A9" w:rsidRPr="007109A9" w:rsidRDefault="007109A9" w:rsidP="007109A9">
      <w:pPr>
        <w:rPr>
          <w:b/>
          <w:bCs/>
        </w:rPr>
      </w:pPr>
      <w:r w:rsidRPr="007109A9">
        <w:rPr>
          <w:b/>
          <w:bCs/>
        </w:rPr>
        <w:t>KLASA: 400-01/26-01/4</w:t>
      </w:r>
    </w:p>
    <w:p w14:paraId="0AA3AF61" w14:textId="78673363" w:rsidR="00E17C49" w:rsidRDefault="007109A9" w:rsidP="007109A9">
      <w:pPr>
        <w:rPr>
          <w:b/>
          <w:bCs/>
        </w:rPr>
      </w:pPr>
      <w:r w:rsidRPr="007109A9">
        <w:rPr>
          <w:b/>
          <w:bCs/>
        </w:rPr>
        <w:t>URBROJ: 2117-1-129-03-26-2</w:t>
      </w:r>
    </w:p>
    <w:p w14:paraId="2A2B500E" w14:textId="5207DC83" w:rsidR="007109A9" w:rsidRDefault="007109A9" w:rsidP="007109A9">
      <w:pPr>
        <w:rPr>
          <w:b/>
          <w:bCs/>
        </w:rPr>
      </w:pPr>
      <w:r w:rsidRPr="00642267">
        <w:rPr>
          <w:color w:val="000000" w:themeColor="text1"/>
        </w:rPr>
        <w:t>Dubrovnik</w:t>
      </w:r>
      <w:r>
        <w:rPr>
          <w:color w:val="000000" w:themeColor="text1"/>
        </w:rPr>
        <w:t>, 0</w:t>
      </w:r>
      <w:r w:rsidR="004F7CBE">
        <w:rPr>
          <w:color w:val="000000" w:themeColor="text1"/>
        </w:rPr>
        <w:t>9</w:t>
      </w:r>
      <w:r>
        <w:rPr>
          <w:color w:val="000000" w:themeColor="text1"/>
        </w:rPr>
        <w:t>. lipnja 2026.</w:t>
      </w:r>
      <w:r w:rsidRPr="00642267">
        <w:rPr>
          <w:color w:val="000000" w:themeColor="text1"/>
        </w:rPr>
        <w:t xml:space="preserve"> godine</w:t>
      </w:r>
    </w:p>
    <w:p w14:paraId="3183C041" w14:textId="77777777" w:rsidR="007109A9" w:rsidRPr="000E6B84" w:rsidRDefault="007109A9" w:rsidP="007109A9">
      <w:pPr>
        <w:rPr>
          <w:b/>
          <w:iCs/>
        </w:rPr>
      </w:pPr>
    </w:p>
    <w:p w14:paraId="448BE0A6" w14:textId="77777777" w:rsidR="00E17C49" w:rsidRPr="000E6B84" w:rsidRDefault="00E17C49" w:rsidP="00E17C49">
      <w:pPr>
        <w:jc w:val="center"/>
        <w:rPr>
          <w:b/>
        </w:rPr>
      </w:pPr>
    </w:p>
    <w:p w14:paraId="483983D0" w14:textId="77777777" w:rsidR="00E17C49" w:rsidRDefault="00E17C49" w:rsidP="00E17C49">
      <w:pPr>
        <w:jc w:val="center"/>
        <w:rPr>
          <w:b/>
        </w:rPr>
      </w:pPr>
    </w:p>
    <w:p w14:paraId="693E5E08" w14:textId="77777777" w:rsidR="00E17C49" w:rsidRDefault="00E17C49" w:rsidP="00E17C49">
      <w:pPr>
        <w:jc w:val="center"/>
        <w:rPr>
          <w:b/>
        </w:rPr>
      </w:pPr>
    </w:p>
    <w:p w14:paraId="54C2B70C" w14:textId="77777777" w:rsidR="00E17C49" w:rsidRDefault="00E17C49" w:rsidP="00E17C49">
      <w:pPr>
        <w:jc w:val="center"/>
        <w:rPr>
          <w:b/>
        </w:rPr>
      </w:pPr>
    </w:p>
    <w:p w14:paraId="453613ED" w14:textId="18AA3512" w:rsidR="00E17C49" w:rsidRPr="00E17C49" w:rsidRDefault="00E17C49" w:rsidP="00E17C49">
      <w:pPr>
        <w:jc w:val="center"/>
        <w:rPr>
          <w:b/>
          <w:sz w:val="28"/>
          <w:szCs w:val="28"/>
        </w:rPr>
      </w:pPr>
      <w:r w:rsidRPr="00E17C49">
        <w:rPr>
          <w:b/>
          <w:sz w:val="28"/>
          <w:szCs w:val="28"/>
        </w:rPr>
        <w:t>OBRAZLOŽENJE POSEBNOG DIJELA REBALANSA FINANCIJSKOG PLANA PRORAČUNSKOG KORISNIKA</w:t>
      </w:r>
    </w:p>
    <w:p w14:paraId="46A739D9" w14:textId="0250D82B" w:rsidR="00E17C49" w:rsidRPr="00E17C49" w:rsidRDefault="00E17C49" w:rsidP="00E17C49">
      <w:pPr>
        <w:jc w:val="center"/>
        <w:rPr>
          <w:b/>
          <w:sz w:val="28"/>
          <w:szCs w:val="28"/>
        </w:rPr>
      </w:pPr>
      <w:r w:rsidRPr="00E17C49">
        <w:rPr>
          <w:b/>
          <w:sz w:val="28"/>
          <w:szCs w:val="28"/>
        </w:rPr>
        <w:t>ZA RAZDOBLJE 2026.GODINU</w:t>
      </w:r>
    </w:p>
    <w:p w14:paraId="7176F2AF" w14:textId="226A004D" w:rsidR="002D0A4B" w:rsidRPr="00E17C49" w:rsidRDefault="002D0A4B" w:rsidP="00E17C49">
      <w:pPr>
        <w:jc w:val="center"/>
        <w:rPr>
          <w:b/>
          <w:bCs/>
          <w:i/>
          <w:sz w:val="28"/>
          <w:szCs w:val="28"/>
        </w:rPr>
      </w:pPr>
    </w:p>
    <w:p w14:paraId="579A4D08" w14:textId="77777777" w:rsidR="004A556D" w:rsidRDefault="004A556D" w:rsidP="007E3D9B">
      <w:pPr>
        <w:jc w:val="right"/>
        <w:rPr>
          <w:b/>
          <w:bCs/>
          <w:i/>
          <w:sz w:val="28"/>
          <w:szCs w:val="28"/>
        </w:rPr>
      </w:pPr>
    </w:p>
    <w:p w14:paraId="1B89981C" w14:textId="77777777" w:rsidR="002D0A4B" w:rsidRDefault="002D0A4B" w:rsidP="007E3D9B">
      <w:pPr>
        <w:jc w:val="right"/>
        <w:rPr>
          <w:b/>
          <w:bCs/>
          <w:i/>
          <w:sz w:val="28"/>
          <w:szCs w:val="28"/>
        </w:rPr>
      </w:pPr>
    </w:p>
    <w:p w14:paraId="0F4AB230" w14:textId="77777777" w:rsidR="002D0A4B" w:rsidRDefault="002D0A4B" w:rsidP="007E3D9B">
      <w:pPr>
        <w:jc w:val="right"/>
        <w:rPr>
          <w:b/>
          <w:bCs/>
          <w:i/>
          <w:sz w:val="28"/>
          <w:szCs w:val="28"/>
        </w:rPr>
      </w:pPr>
    </w:p>
    <w:p w14:paraId="587FCDA1" w14:textId="77777777" w:rsidR="002D0A4B" w:rsidRDefault="002D0A4B" w:rsidP="007E3D9B">
      <w:pPr>
        <w:jc w:val="right"/>
        <w:rPr>
          <w:b/>
          <w:bCs/>
          <w:i/>
          <w:sz w:val="28"/>
          <w:szCs w:val="28"/>
        </w:rPr>
      </w:pPr>
    </w:p>
    <w:p w14:paraId="40941553" w14:textId="77777777" w:rsidR="002D0A4B" w:rsidRDefault="002D0A4B" w:rsidP="00EB7445">
      <w:pPr>
        <w:rPr>
          <w:b/>
          <w:bCs/>
          <w:i/>
          <w:sz w:val="28"/>
          <w:szCs w:val="28"/>
        </w:rPr>
      </w:pPr>
    </w:p>
    <w:p w14:paraId="01CFA7EC" w14:textId="77777777" w:rsidR="002D0A4B" w:rsidRDefault="002D0A4B" w:rsidP="007E3D9B">
      <w:pPr>
        <w:jc w:val="right"/>
        <w:rPr>
          <w:b/>
          <w:bCs/>
          <w:i/>
          <w:sz w:val="28"/>
          <w:szCs w:val="28"/>
        </w:rPr>
      </w:pPr>
    </w:p>
    <w:p w14:paraId="702443C6" w14:textId="77777777" w:rsidR="002D0A4B" w:rsidRDefault="002D0A4B" w:rsidP="007E3D9B">
      <w:pPr>
        <w:jc w:val="right"/>
        <w:rPr>
          <w:b/>
          <w:bCs/>
          <w:i/>
          <w:sz w:val="28"/>
          <w:szCs w:val="28"/>
        </w:rPr>
      </w:pPr>
    </w:p>
    <w:p w14:paraId="37A4711E" w14:textId="3B1FB356" w:rsidR="002D0A4B" w:rsidRDefault="002D0A4B" w:rsidP="002D0A4B">
      <w:pPr>
        <w:rPr>
          <w:b/>
          <w:bCs/>
          <w:i/>
          <w:sz w:val="28"/>
          <w:szCs w:val="28"/>
        </w:rPr>
      </w:pPr>
    </w:p>
    <w:p w14:paraId="77DF79F0" w14:textId="77777777" w:rsidR="00E17C49" w:rsidRDefault="00E17C49" w:rsidP="00BC5149">
      <w:pPr>
        <w:jc w:val="both"/>
      </w:pPr>
    </w:p>
    <w:p w14:paraId="1F2D0E9A" w14:textId="77777777" w:rsidR="00E17C49" w:rsidRDefault="00E17C49" w:rsidP="00BC5149">
      <w:pPr>
        <w:jc w:val="both"/>
      </w:pPr>
    </w:p>
    <w:p w14:paraId="7898502B" w14:textId="77777777" w:rsidR="00E17C49" w:rsidRDefault="00E17C49" w:rsidP="00BC5149">
      <w:pPr>
        <w:jc w:val="both"/>
      </w:pPr>
    </w:p>
    <w:p w14:paraId="246D4710" w14:textId="77777777" w:rsidR="00E17C49" w:rsidRDefault="00E17C49" w:rsidP="00BC5149">
      <w:pPr>
        <w:jc w:val="both"/>
      </w:pPr>
    </w:p>
    <w:p w14:paraId="34EAAB13" w14:textId="6D9C0FC4" w:rsidR="00BC5149" w:rsidRDefault="00BC5149" w:rsidP="00BC5149">
      <w:pPr>
        <w:jc w:val="both"/>
      </w:pPr>
      <w:r w:rsidRPr="001050AA">
        <w:lastRenderedPageBreak/>
        <w:t xml:space="preserve">Opći dio proračuna čini: </w:t>
      </w:r>
    </w:p>
    <w:p w14:paraId="29B1D843" w14:textId="77777777" w:rsidR="00BC5149" w:rsidRDefault="00BC5149" w:rsidP="00BC5149">
      <w:pPr>
        <w:jc w:val="both"/>
      </w:pPr>
      <w:r w:rsidRPr="001050AA">
        <w:t>A</w:t>
      </w:r>
      <w:r>
        <w:t xml:space="preserve"> – </w:t>
      </w:r>
      <w:r w:rsidRPr="001050AA">
        <w:t xml:space="preserve">Račun prihoda i rashoda </w:t>
      </w:r>
    </w:p>
    <w:p w14:paraId="26C24C72" w14:textId="77777777" w:rsidR="00BC5149" w:rsidRDefault="00BC5149" w:rsidP="00BC5149">
      <w:pPr>
        <w:jc w:val="both"/>
      </w:pPr>
      <w:r w:rsidRPr="001050AA">
        <w:t>B</w:t>
      </w:r>
      <w:r>
        <w:t xml:space="preserve"> – </w:t>
      </w:r>
      <w:r w:rsidRPr="001050AA">
        <w:t>Račun financiranja u kojem se iskazuju primici od financijske imovine i primljeni kredit</w:t>
      </w:r>
      <w:r>
        <w:t xml:space="preserve"> </w:t>
      </w:r>
      <w:r w:rsidRPr="001050AA">
        <w:t>i</w:t>
      </w:r>
      <w:r>
        <w:t xml:space="preserve"> </w:t>
      </w:r>
      <w:r w:rsidRPr="001050AA">
        <w:t xml:space="preserve">zajmovi, te izdaci za financijsku imovinu i za otplatu zajmova i kredita. </w:t>
      </w:r>
    </w:p>
    <w:p w14:paraId="06FB7D8C" w14:textId="77777777" w:rsidR="00BC5149" w:rsidRDefault="00BC5149" w:rsidP="00BC5149">
      <w:pPr>
        <w:jc w:val="both"/>
      </w:pPr>
      <w:r w:rsidRPr="001050AA">
        <w:t>C – Preneseni višak ili preneseni manjak</w:t>
      </w:r>
    </w:p>
    <w:p w14:paraId="790C05F3" w14:textId="77777777" w:rsidR="00BC5149" w:rsidRPr="001050AA" w:rsidRDefault="00BC5149" w:rsidP="00BC5149">
      <w:pPr>
        <w:jc w:val="both"/>
      </w:pPr>
    </w:p>
    <w:p w14:paraId="5D4D2DEB" w14:textId="77777777" w:rsidR="00BC5149" w:rsidRPr="001050AA" w:rsidRDefault="00BC5149" w:rsidP="00BC5149">
      <w:pPr>
        <w:jc w:val="both"/>
      </w:pPr>
      <w:r w:rsidRPr="001050AA">
        <w:t>Posebni dio proračuna, sastoji se od plana rashoda i izdataka proračunskog korisnika raspoređenih u programe koji se sastoje od aktivnosti, tekućih i kapitalnih projekata za naredne tri proračunske godine.</w:t>
      </w:r>
    </w:p>
    <w:p w14:paraId="2EC98135" w14:textId="77777777" w:rsidR="002D0A4B" w:rsidRPr="00E17C49" w:rsidRDefault="002D0A4B" w:rsidP="00D906A6">
      <w:pPr>
        <w:rPr>
          <w:b/>
          <w:bCs/>
          <w:iCs/>
          <w:sz w:val="28"/>
          <w:szCs w:val="28"/>
        </w:rPr>
      </w:pPr>
    </w:p>
    <w:p w14:paraId="617A8FCA" w14:textId="77777777" w:rsidR="00E17C49" w:rsidRPr="00E17C49" w:rsidRDefault="00E17C49" w:rsidP="00E17C49">
      <w:pPr>
        <w:jc w:val="both"/>
        <w:rPr>
          <w:color w:val="000000" w:themeColor="text1"/>
        </w:rPr>
      </w:pPr>
      <w:r w:rsidRPr="00E17C49">
        <w:rPr>
          <w:color w:val="000000" w:themeColor="text1"/>
        </w:rPr>
        <w:t xml:space="preserve">Djelokrug rada Osnovne škole Lapad, Dubrovnik utvrđen je Zakonom o odgoju i obrazovanju u osnovnoj i srednjoj školi te drugim važećim propisima i aktima. Škola provodi redovnu, dodatnu i dopunsku nastavu sukladno nastavnim planovima i programima koje donosi Ministarstvo znanosti, obrazovanja i mladih, kao i prema godišnjem izvedbenom planu i programu rada škole. Osnovna škola Lapad utemeljena je školske godine 1944./45. kao četverogodišnja škola. Sedmogodišnjom postaje školske 1949./50., a u osmogodišnju prerasta 1953. godine. Na lokaciji sadašnje Osnovne škole Lapad zgrada izgrađena je i počela s radom 11.rujna 1973. godine. Škola je u svom sastavu imala četverogodišnju Područnu školu Montovjerna do 2020.g. Osnovna škola Lapad u Dubrovniku djeluje na području gradskog kotara Lapad i radi u jednoj smjeni. Uz nastavno osoblje u Školi radi Stručno razvojna služba i to knjižničarka sa punim radnim vremenom, psiholog i pedagog, socijalni pedagog. Grad Dubrovnik osigurao je sredstva za dodatno financiranje (iznad minimalnog standarda) u punom radnom vremenu 1 stručnog suradnika. Osnovna škola Lapad organizacijski obuhvaća matičnu školu na području gradskog kotara Lapad u istoimenom naselju. Nastava se izvodi u jutarnjoj smjeni tijekom petodnevnog radnog tjedna. U sklopu škole djeluje školska sportska dvorana i kuhinja, koja osigurava prehranu učenicima uključenima u produženi boravak te Topli i hladni obrok. Organizacijsku strukturu škole čine: ravnatelj kao odgovorna osoba za zakonitost rada škole, učitelji i nastavnici, stručni suradnici, administrativno i tehničko osoblje. </w:t>
      </w:r>
    </w:p>
    <w:p w14:paraId="6FE94996" w14:textId="77777777" w:rsidR="00E17C49" w:rsidRDefault="00E17C49" w:rsidP="00E17C49">
      <w:pPr>
        <w:rPr>
          <w:color w:val="000000" w:themeColor="text1"/>
        </w:rPr>
      </w:pPr>
    </w:p>
    <w:p w14:paraId="35EB2B19" w14:textId="6A76F030" w:rsidR="00E17C49" w:rsidRPr="00E17C49" w:rsidRDefault="00E17C49" w:rsidP="00E17C49">
      <w:pPr>
        <w:rPr>
          <w:color w:val="000000" w:themeColor="text1"/>
        </w:rPr>
      </w:pPr>
      <w:r w:rsidRPr="00E17C49">
        <w:rPr>
          <w:color w:val="000000" w:themeColor="text1"/>
        </w:rPr>
        <w:t>Poslovi škole obuhvaćaju:</w:t>
      </w:r>
    </w:p>
    <w:p w14:paraId="19E13B72" w14:textId="77777777" w:rsidR="00E17C49" w:rsidRPr="00E17C49" w:rsidRDefault="00E17C49" w:rsidP="00E17C49">
      <w:pPr>
        <w:rPr>
          <w:color w:val="000000" w:themeColor="text1"/>
        </w:rPr>
      </w:pPr>
      <w:r w:rsidRPr="00E17C49">
        <w:rPr>
          <w:color w:val="000000" w:themeColor="text1"/>
        </w:rPr>
        <w:t>•</w:t>
      </w:r>
      <w:r w:rsidRPr="00E17C49">
        <w:rPr>
          <w:color w:val="000000" w:themeColor="text1"/>
        </w:rPr>
        <w:tab/>
        <w:t>planiranje, organiziranje i provedbu odgojno-obrazovnog rada,</w:t>
      </w:r>
    </w:p>
    <w:p w14:paraId="70B24453" w14:textId="77777777" w:rsidR="00E17C49" w:rsidRPr="00E17C49" w:rsidRDefault="00E17C49" w:rsidP="00E17C49">
      <w:pPr>
        <w:rPr>
          <w:color w:val="000000" w:themeColor="text1"/>
        </w:rPr>
      </w:pPr>
      <w:r w:rsidRPr="00E17C49">
        <w:rPr>
          <w:color w:val="000000" w:themeColor="text1"/>
        </w:rPr>
        <w:t>•</w:t>
      </w:r>
      <w:r w:rsidRPr="00E17C49">
        <w:rPr>
          <w:color w:val="000000" w:themeColor="text1"/>
        </w:rPr>
        <w:tab/>
        <w:t>osiguravanje uvjeta za stručno usavršavanje i profesionalni razvoj nastavnog i stručnog kadra,</w:t>
      </w:r>
    </w:p>
    <w:p w14:paraId="01F42209" w14:textId="77777777" w:rsidR="00E17C49" w:rsidRPr="00E17C49" w:rsidRDefault="00E17C49" w:rsidP="00E17C49">
      <w:pPr>
        <w:rPr>
          <w:color w:val="000000" w:themeColor="text1"/>
        </w:rPr>
      </w:pPr>
      <w:r w:rsidRPr="00E17C49">
        <w:rPr>
          <w:color w:val="000000" w:themeColor="text1"/>
        </w:rPr>
        <w:t>•</w:t>
      </w:r>
      <w:r w:rsidRPr="00E17C49">
        <w:rPr>
          <w:color w:val="000000" w:themeColor="text1"/>
        </w:rPr>
        <w:tab/>
        <w:t>organizaciju izvannastavnih aktivnosti, projekata i manifestacija,</w:t>
      </w:r>
    </w:p>
    <w:p w14:paraId="0DCA6CBE" w14:textId="77777777" w:rsidR="00E17C49" w:rsidRPr="00E17C49" w:rsidRDefault="00E17C49" w:rsidP="00E17C49">
      <w:pPr>
        <w:rPr>
          <w:color w:val="000000" w:themeColor="text1"/>
        </w:rPr>
      </w:pPr>
      <w:r w:rsidRPr="00E17C49">
        <w:rPr>
          <w:color w:val="000000" w:themeColor="text1"/>
        </w:rPr>
        <w:t>•</w:t>
      </w:r>
      <w:r w:rsidRPr="00E17C49">
        <w:rPr>
          <w:color w:val="000000" w:themeColor="text1"/>
        </w:rPr>
        <w:tab/>
        <w:t>provođenje sportskih aktivnosti i natjecanja u okviru Školskog sportskog kluba i šire,</w:t>
      </w:r>
    </w:p>
    <w:p w14:paraId="6A2B182D" w14:textId="7ED2F342" w:rsidR="00E17C49" w:rsidRDefault="00E17C49" w:rsidP="00E17C49">
      <w:pPr>
        <w:rPr>
          <w:color w:val="000000" w:themeColor="text1"/>
        </w:rPr>
      </w:pPr>
      <w:r w:rsidRPr="00E17C49">
        <w:rPr>
          <w:color w:val="000000" w:themeColor="text1"/>
        </w:rPr>
        <w:t>•</w:t>
      </w:r>
      <w:r w:rsidRPr="00E17C49">
        <w:rPr>
          <w:color w:val="000000" w:themeColor="text1"/>
        </w:rPr>
        <w:tab/>
        <w:t>suradnju s roditeljima i lokalnom zajednicom radi jačanja odgojno-obrazovnog djelovanja.</w:t>
      </w:r>
    </w:p>
    <w:p w14:paraId="7DCB191E" w14:textId="738F94B3" w:rsidR="00E17C49" w:rsidRDefault="00E17C49" w:rsidP="00E17C49">
      <w:pPr>
        <w:rPr>
          <w:color w:val="000000" w:themeColor="text1"/>
        </w:rPr>
      </w:pPr>
    </w:p>
    <w:p w14:paraId="66487A28" w14:textId="0583365D" w:rsidR="00E17C49" w:rsidRDefault="00E17C49" w:rsidP="00E17C49">
      <w:pPr>
        <w:rPr>
          <w:color w:val="000000" w:themeColor="text1"/>
        </w:rPr>
      </w:pPr>
    </w:p>
    <w:p w14:paraId="15C93B7F" w14:textId="63FC22F8" w:rsidR="00E17C49" w:rsidRDefault="00E17C49" w:rsidP="00E17C49">
      <w:pPr>
        <w:rPr>
          <w:color w:val="000000" w:themeColor="text1"/>
        </w:rPr>
      </w:pPr>
    </w:p>
    <w:p w14:paraId="5AD667E6" w14:textId="6E5CBA4B" w:rsidR="00E17C49" w:rsidRDefault="00E17C49" w:rsidP="00E17C49">
      <w:pPr>
        <w:rPr>
          <w:color w:val="000000" w:themeColor="text1"/>
        </w:rPr>
      </w:pPr>
    </w:p>
    <w:p w14:paraId="7663C3FB" w14:textId="6C627462" w:rsidR="00E17C49" w:rsidRDefault="00E17C49" w:rsidP="00E17C49">
      <w:pPr>
        <w:rPr>
          <w:color w:val="000000" w:themeColor="text1"/>
        </w:rPr>
      </w:pPr>
    </w:p>
    <w:p w14:paraId="1817CBB7" w14:textId="63EEE58C" w:rsidR="00E17C49" w:rsidRDefault="00E17C49" w:rsidP="00E17C49">
      <w:pPr>
        <w:rPr>
          <w:color w:val="000000" w:themeColor="text1"/>
        </w:rPr>
      </w:pPr>
    </w:p>
    <w:p w14:paraId="5EE9234B" w14:textId="30FBE29E" w:rsidR="00E17C49" w:rsidRDefault="00E17C49" w:rsidP="00E17C49">
      <w:pPr>
        <w:rPr>
          <w:color w:val="000000" w:themeColor="text1"/>
        </w:rPr>
      </w:pPr>
    </w:p>
    <w:p w14:paraId="124B5596" w14:textId="77777777" w:rsidR="00E17C49" w:rsidRPr="00E17C49" w:rsidRDefault="00E17C49" w:rsidP="00E17C49">
      <w:pPr>
        <w:spacing w:line="276" w:lineRule="auto"/>
        <w:rPr>
          <w:rFonts w:eastAsiaTheme="minorHAnsi"/>
          <w:sz w:val="22"/>
          <w:szCs w:val="22"/>
          <w:lang w:eastAsia="en-US"/>
        </w:rPr>
      </w:pPr>
      <w:r w:rsidRPr="00E17C49">
        <w:rPr>
          <w:rFonts w:eastAsiaTheme="minorHAnsi"/>
          <w:sz w:val="22"/>
          <w:szCs w:val="22"/>
          <w:lang w:eastAsia="en-US"/>
        </w:rPr>
        <w:lastRenderedPageBreak/>
        <w:t>Pregled financijskih sredstava po programima:</w:t>
      </w:r>
    </w:p>
    <w:tbl>
      <w:tblPr>
        <w:tblW w:w="15196" w:type="dxa"/>
        <w:tblInd w:w="-147" w:type="dxa"/>
        <w:tblLook w:val="04A0" w:firstRow="1" w:lastRow="0" w:firstColumn="1" w:lastColumn="0" w:noHBand="0" w:noVBand="1"/>
      </w:tblPr>
      <w:tblGrid>
        <w:gridCol w:w="9498"/>
        <w:gridCol w:w="1417"/>
        <w:gridCol w:w="2196"/>
        <w:gridCol w:w="2085"/>
      </w:tblGrid>
      <w:tr w:rsidR="00E17C49" w:rsidRPr="00E17C49" w14:paraId="30673842" w14:textId="77777777" w:rsidTr="007109A9">
        <w:trPr>
          <w:trHeight w:val="799"/>
        </w:trPr>
        <w:tc>
          <w:tcPr>
            <w:tcW w:w="9498" w:type="dxa"/>
            <w:tcBorders>
              <w:top w:val="single" w:sz="4" w:space="0" w:color="auto"/>
              <w:left w:val="single" w:sz="4" w:space="0" w:color="auto"/>
              <w:bottom w:val="single" w:sz="4" w:space="0" w:color="auto"/>
              <w:right w:val="single" w:sz="4" w:space="0" w:color="auto"/>
            </w:tcBorders>
            <w:noWrap/>
            <w:vAlign w:val="center"/>
            <w:hideMark/>
          </w:tcPr>
          <w:p w14:paraId="6F1F09CC" w14:textId="77777777" w:rsidR="00E17C49" w:rsidRPr="00E17C49" w:rsidRDefault="00E17C49" w:rsidP="00E17C49">
            <w:pPr>
              <w:jc w:val="center"/>
              <w:rPr>
                <w:b/>
                <w:color w:val="000000"/>
                <w:sz w:val="22"/>
                <w:szCs w:val="22"/>
              </w:rPr>
            </w:pPr>
            <w:bookmarkStart w:id="0" w:name="_Hlk208837048"/>
            <w:bookmarkStart w:id="1" w:name="_Hlk208837152"/>
            <w:r w:rsidRPr="00E17C49">
              <w:rPr>
                <w:b/>
                <w:color w:val="000000"/>
                <w:sz w:val="22"/>
                <w:szCs w:val="22"/>
              </w:rPr>
              <w:t>Naziv programa iz Proračuna</w:t>
            </w:r>
          </w:p>
        </w:tc>
        <w:tc>
          <w:tcPr>
            <w:tcW w:w="1417" w:type="dxa"/>
            <w:tcBorders>
              <w:top w:val="single" w:sz="4" w:space="0" w:color="auto"/>
              <w:left w:val="nil"/>
              <w:bottom w:val="single" w:sz="4" w:space="0" w:color="auto"/>
              <w:right w:val="single" w:sz="4" w:space="0" w:color="auto"/>
            </w:tcBorders>
            <w:vAlign w:val="center"/>
            <w:hideMark/>
          </w:tcPr>
          <w:p w14:paraId="14C7BAB1" w14:textId="77777777" w:rsidR="00E17C49" w:rsidRPr="00E17C49" w:rsidRDefault="00E17C49" w:rsidP="00E17C49">
            <w:pPr>
              <w:jc w:val="center"/>
              <w:rPr>
                <w:b/>
                <w:color w:val="000000"/>
                <w:sz w:val="22"/>
                <w:szCs w:val="22"/>
              </w:rPr>
            </w:pPr>
            <w:r w:rsidRPr="00E17C49">
              <w:rPr>
                <w:b/>
                <w:color w:val="000000"/>
                <w:sz w:val="22"/>
                <w:szCs w:val="22"/>
              </w:rPr>
              <w:t>Plan</w:t>
            </w:r>
          </w:p>
          <w:p w14:paraId="4D51DB36" w14:textId="77777777" w:rsidR="00E17C49" w:rsidRPr="00E17C49" w:rsidRDefault="00E17C49" w:rsidP="00E17C49">
            <w:pPr>
              <w:jc w:val="center"/>
              <w:rPr>
                <w:b/>
                <w:color w:val="000000"/>
                <w:sz w:val="22"/>
                <w:szCs w:val="22"/>
              </w:rPr>
            </w:pPr>
            <w:r w:rsidRPr="00E17C49">
              <w:rPr>
                <w:b/>
                <w:color w:val="000000"/>
                <w:sz w:val="22"/>
                <w:szCs w:val="22"/>
              </w:rPr>
              <w:t>2026.</w:t>
            </w:r>
          </w:p>
        </w:tc>
        <w:tc>
          <w:tcPr>
            <w:tcW w:w="2196" w:type="dxa"/>
            <w:tcBorders>
              <w:top w:val="single" w:sz="4" w:space="0" w:color="auto"/>
              <w:left w:val="nil"/>
              <w:bottom w:val="single" w:sz="4" w:space="0" w:color="auto"/>
              <w:right w:val="single" w:sz="4" w:space="0" w:color="auto"/>
            </w:tcBorders>
            <w:vAlign w:val="center"/>
            <w:hideMark/>
          </w:tcPr>
          <w:p w14:paraId="58538853" w14:textId="2B78CF73" w:rsidR="00E17C49" w:rsidRPr="00E17C49" w:rsidRDefault="00E17C49" w:rsidP="00E17C49">
            <w:pPr>
              <w:jc w:val="center"/>
              <w:rPr>
                <w:b/>
                <w:color w:val="000000"/>
                <w:sz w:val="22"/>
                <w:szCs w:val="22"/>
              </w:rPr>
            </w:pPr>
            <w:r>
              <w:rPr>
                <w:b/>
                <w:color w:val="000000"/>
                <w:sz w:val="22"/>
                <w:szCs w:val="22"/>
              </w:rPr>
              <w:t>Povećanje/smanjenje</w:t>
            </w:r>
          </w:p>
        </w:tc>
        <w:tc>
          <w:tcPr>
            <w:tcW w:w="2085" w:type="dxa"/>
            <w:tcBorders>
              <w:top w:val="single" w:sz="4" w:space="0" w:color="auto"/>
              <w:left w:val="nil"/>
              <w:bottom w:val="single" w:sz="4" w:space="0" w:color="auto"/>
              <w:right w:val="single" w:sz="4" w:space="0" w:color="auto"/>
            </w:tcBorders>
            <w:vAlign w:val="center"/>
          </w:tcPr>
          <w:p w14:paraId="17A1AC99" w14:textId="2410464C" w:rsidR="00E17C49" w:rsidRPr="00E17C49" w:rsidRDefault="00E17C49" w:rsidP="00E17C49">
            <w:pPr>
              <w:jc w:val="center"/>
              <w:rPr>
                <w:b/>
                <w:color w:val="000000"/>
                <w:sz w:val="22"/>
                <w:szCs w:val="22"/>
              </w:rPr>
            </w:pPr>
            <w:r>
              <w:rPr>
                <w:b/>
                <w:color w:val="000000"/>
                <w:sz w:val="22"/>
                <w:szCs w:val="22"/>
              </w:rPr>
              <w:t>Novi plan 2026.</w:t>
            </w:r>
          </w:p>
        </w:tc>
      </w:tr>
      <w:tr w:rsidR="00E17C49" w:rsidRPr="00E17C49" w14:paraId="21CE373A" w14:textId="77777777" w:rsidTr="007109A9">
        <w:trPr>
          <w:trHeight w:val="399"/>
        </w:trPr>
        <w:tc>
          <w:tcPr>
            <w:tcW w:w="9498" w:type="dxa"/>
            <w:tcBorders>
              <w:top w:val="single" w:sz="4" w:space="0" w:color="auto"/>
              <w:left w:val="single" w:sz="4" w:space="0" w:color="auto"/>
              <w:bottom w:val="single" w:sz="4" w:space="0" w:color="auto"/>
              <w:right w:val="single" w:sz="4" w:space="0" w:color="auto"/>
            </w:tcBorders>
            <w:noWrap/>
            <w:hideMark/>
          </w:tcPr>
          <w:p w14:paraId="02E60B2E" w14:textId="77777777" w:rsidR="00E17C49" w:rsidRPr="00E17C49" w:rsidRDefault="00E17C49" w:rsidP="00E17C49">
            <w:pPr>
              <w:rPr>
                <w:color w:val="000000"/>
                <w:sz w:val="20"/>
                <w:szCs w:val="20"/>
              </w:rPr>
            </w:pPr>
            <w:r w:rsidRPr="00E17C49">
              <w:rPr>
                <w:color w:val="000000"/>
                <w:sz w:val="20"/>
                <w:szCs w:val="20"/>
              </w:rPr>
              <w:t>Program 18054 DECENTRALIZIRANE FUNKCIJE-MINIMALNI FINANCIJSKI STANDARD</w:t>
            </w:r>
          </w:p>
        </w:tc>
        <w:tc>
          <w:tcPr>
            <w:tcW w:w="1417" w:type="dxa"/>
            <w:tcBorders>
              <w:top w:val="nil"/>
              <w:left w:val="nil"/>
              <w:bottom w:val="single" w:sz="4" w:space="0" w:color="auto"/>
              <w:right w:val="single" w:sz="4" w:space="0" w:color="auto"/>
            </w:tcBorders>
            <w:noWrap/>
            <w:vAlign w:val="center"/>
            <w:hideMark/>
          </w:tcPr>
          <w:p w14:paraId="4E4796F6" w14:textId="77777777" w:rsidR="00E17C49" w:rsidRPr="00E17C49" w:rsidRDefault="00E17C49" w:rsidP="00E17C49">
            <w:pPr>
              <w:jc w:val="center"/>
              <w:rPr>
                <w:color w:val="000000"/>
                <w:sz w:val="20"/>
                <w:szCs w:val="20"/>
              </w:rPr>
            </w:pPr>
            <w:r w:rsidRPr="00E17C49">
              <w:rPr>
                <w:color w:val="000000"/>
                <w:sz w:val="20"/>
                <w:szCs w:val="20"/>
              </w:rPr>
              <w:t>1.979.500,00</w:t>
            </w:r>
          </w:p>
        </w:tc>
        <w:tc>
          <w:tcPr>
            <w:tcW w:w="2196" w:type="dxa"/>
            <w:tcBorders>
              <w:top w:val="nil"/>
              <w:left w:val="nil"/>
              <w:bottom w:val="single" w:sz="4" w:space="0" w:color="auto"/>
              <w:right w:val="single" w:sz="4" w:space="0" w:color="auto"/>
            </w:tcBorders>
            <w:noWrap/>
            <w:vAlign w:val="center"/>
            <w:hideMark/>
          </w:tcPr>
          <w:p w14:paraId="2B773E80" w14:textId="4B4020EC" w:rsidR="00E17C49" w:rsidRPr="00E17C49" w:rsidRDefault="00E17C49" w:rsidP="00E17C49">
            <w:pPr>
              <w:jc w:val="center"/>
              <w:rPr>
                <w:color w:val="000000"/>
                <w:sz w:val="20"/>
                <w:szCs w:val="20"/>
              </w:rPr>
            </w:pPr>
            <w:r>
              <w:rPr>
                <w:color w:val="000000"/>
                <w:sz w:val="20"/>
                <w:szCs w:val="20"/>
              </w:rPr>
              <w:t>0,00</w:t>
            </w:r>
          </w:p>
        </w:tc>
        <w:tc>
          <w:tcPr>
            <w:tcW w:w="2085" w:type="dxa"/>
            <w:tcBorders>
              <w:top w:val="nil"/>
              <w:left w:val="nil"/>
              <w:bottom w:val="single" w:sz="4" w:space="0" w:color="auto"/>
              <w:right w:val="single" w:sz="4" w:space="0" w:color="auto"/>
            </w:tcBorders>
            <w:vAlign w:val="center"/>
          </w:tcPr>
          <w:p w14:paraId="18A58AE5" w14:textId="77777777" w:rsidR="00E17C49" w:rsidRPr="00E17C49" w:rsidRDefault="00E17C49" w:rsidP="00E17C49">
            <w:pPr>
              <w:jc w:val="center"/>
              <w:rPr>
                <w:color w:val="000000"/>
                <w:sz w:val="20"/>
                <w:szCs w:val="20"/>
              </w:rPr>
            </w:pPr>
            <w:r w:rsidRPr="00E17C49">
              <w:rPr>
                <w:color w:val="000000"/>
                <w:sz w:val="20"/>
                <w:szCs w:val="20"/>
              </w:rPr>
              <w:t>1.979.500,00</w:t>
            </w:r>
          </w:p>
        </w:tc>
      </w:tr>
      <w:tr w:rsidR="00E17C49" w:rsidRPr="00E17C49" w14:paraId="1DACCB4B" w14:textId="77777777" w:rsidTr="007109A9">
        <w:trPr>
          <w:trHeight w:val="399"/>
        </w:trPr>
        <w:tc>
          <w:tcPr>
            <w:tcW w:w="9498" w:type="dxa"/>
            <w:tcBorders>
              <w:top w:val="single" w:sz="4" w:space="0" w:color="auto"/>
              <w:left w:val="single" w:sz="4" w:space="0" w:color="auto"/>
              <w:bottom w:val="single" w:sz="4" w:space="0" w:color="auto"/>
              <w:right w:val="single" w:sz="4" w:space="0" w:color="auto"/>
            </w:tcBorders>
            <w:noWrap/>
          </w:tcPr>
          <w:p w14:paraId="7F298335" w14:textId="77777777" w:rsidR="00E17C49" w:rsidRPr="00E17C49" w:rsidRDefault="00E17C49" w:rsidP="00E17C49">
            <w:pPr>
              <w:rPr>
                <w:color w:val="000000"/>
                <w:sz w:val="20"/>
                <w:szCs w:val="20"/>
              </w:rPr>
            </w:pPr>
            <w:r w:rsidRPr="00E17C49">
              <w:rPr>
                <w:color w:val="000000"/>
                <w:sz w:val="20"/>
                <w:szCs w:val="20"/>
              </w:rPr>
              <w:t>Program 18055 DECENTRALIZIRANE FUNKCIJE-IZNAD MINIMALNOG FINANCIJSKOG STANDARDA</w:t>
            </w:r>
          </w:p>
        </w:tc>
        <w:tc>
          <w:tcPr>
            <w:tcW w:w="1417" w:type="dxa"/>
            <w:tcBorders>
              <w:top w:val="nil"/>
              <w:left w:val="nil"/>
              <w:bottom w:val="single" w:sz="4" w:space="0" w:color="auto"/>
              <w:right w:val="single" w:sz="4" w:space="0" w:color="auto"/>
            </w:tcBorders>
            <w:noWrap/>
            <w:vAlign w:val="center"/>
          </w:tcPr>
          <w:p w14:paraId="769B91F8" w14:textId="77777777" w:rsidR="00E17C49" w:rsidRPr="00E17C49" w:rsidRDefault="00E17C49" w:rsidP="00E17C49">
            <w:pPr>
              <w:jc w:val="center"/>
              <w:rPr>
                <w:color w:val="000000"/>
                <w:sz w:val="20"/>
                <w:szCs w:val="20"/>
              </w:rPr>
            </w:pPr>
            <w:r w:rsidRPr="00E17C49">
              <w:rPr>
                <w:color w:val="000000"/>
                <w:sz w:val="20"/>
                <w:szCs w:val="20"/>
              </w:rPr>
              <w:t>963.620,00</w:t>
            </w:r>
          </w:p>
        </w:tc>
        <w:tc>
          <w:tcPr>
            <w:tcW w:w="2196" w:type="dxa"/>
            <w:tcBorders>
              <w:top w:val="nil"/>
              <w:left w:val="nil"/>
              <w:bottom w:val="single" w:sz="4" w:space="0" w:color="auto"/>
              <w:right w:val="single" w:sz="4" w:space="0" w:color="auto"/>
            </w:tcBorders>
            <w:noWrap/>
            <w:vAlign w:val="center"/>
          </w:tcPr>
          <w:p w14:paraId="493BD1E7" w14:textId="28ED5267" w:rsidR="00E17C49" w:rsidRPr="00E17C49" w:rsidRDefault="00E17C49" w:rsidP="00E17C49">
            <w:pPr>
              <w:jc w:val="center"/>
              <w:rPr>
                <w:color w:val="000000"/>
                <w:sz w:val="20"/>
                <w:szCs w:val="20"/>
              </w:rPr>
            </w:pPr>
            <w:r>
              <w:rPr>
                <w:color w:val="000000"/>
                <w:sz w:val="20"/>
                <w:szCs w:val="20"/>
              </w:rPr>
              <w:t>62.876,00</w:t>
            </w:r>
          </w:p>
        </w:tc>
        <w:tc>
          <w:tcPr>
            <w:tcW w:w="2085" w:type="dxa"/>
            <w:tcBorders>
              <w:top w:val="nil"/>
              <w:left w:val="nil"/>
              <w:bottom w:val="single" w:sz="4" w:space="0" w:color="auto"/>
              <w:right w:val="single" w:sz="4" w:space="0" w:color="auto"/>
            </w:tcBorders>
            <w:vAlign w:val="center"/>
          </w:tcPr>
          <w:p w14:paraId="16F059AC" w14:textId="0E9F837F" w:rsidR="00E17C49" w:rsidRPr="00E17C49" w:rsidRDefault="00E17C49" w:rsidP="00E17C49">
            <w:pPr>
              <w:jc w:val="center"/>
              <w:rPr>
                <w:color w:val="000000"/>
                <w:sz w:val="20"/>
                <w:szCs w:val="20"/>
              </w:rPr>
            </w:pPr>
            <w:r>
              <w:rPr>
                <w:color w:val="000000"/>
                <w:sz w:val="20"/>
                <w:szCs w:val="20"/>
              </w:rPr>
              <w:t>1.026.496,00</w:t>
            </w:r>
          </w:p>
        </w:tc>
      </w:tr>
      <w:tr w:rsidR="00E17C49" w:rsidRPr="00E17C49" w14:paraId="03F56856" w14:textId="77777777" w:rsidTr="007109A9">
        <w:trPr>
          <w:trHeight w:val="399"/>
        </w:trPr>
        <w:tc>
          <w:tcPr>
            <w:tcW w:w="9498" w:type="dxa"/>
            <w:tcBorders>
              <w:top w:val="single" w:sz="4" w:space="0" w:color="auto"/>
              <w:left w:val="single" w:sz="4" w:space="0" w:color="auto"/>
              <w:bottom w:val="single" w:sz="4" w:space="0" w:color="auto"/>
              <w:right w:val="single" w:sz="4" w:space="0" w:color="auto"/>
            </w:tcBorders>
            <w:noWrap/>
          </w:tcPr>
          <w:p w14:paraId="08FFAB61" w14:textId="77777777" w:rsidR="00E17C49" w:rsidRPr="00E17C49" w:rsidRDefault="00E17C49" w:rsidP="00E17C49">
            <w:pPr>
              <w:rPr>
                <w:color w:val="000000"/>
                <w:sz w:val="20"/>
                <w:szCs w:val="20"/>
              </w:rPr>
            </w:pPr>
            <w:r w:rsidRPr="00E17C49">
              <w:rPr>
                <w:color w:val="000000"/>
                <w:sz w:val="20"/>
                <w:szCs w:val="20"/>
              </w:rPr>
              <w:t>Program 18056 KAPITALNO ULAGANJE U ŠKOLSTVO-MINIMALNI FINANCIJSKI STANDARD</w:t>
            </w:r>
          </w:p>
        </w:tc>
        <w:tc>
          <w:tcPr>
            <w:tcW w:w="1417" w:type="dxa"/>
            <w:tcBorders>
              <w:top w:val="nil"/>
              <w:left w:val="nil"/>
              <w:bottom w:val="single" w:sz="4" w:space="0" w:color="auto"/>
              <w:right w:val="single" w:sz="4" w:space="0" w:color="auto"/>
            </w:tcBorders>
            <w:noWrap/>
            <w:vAlign w:val="center"/>
          </w:tcPr>
          <w:p w14:paraId="535E6561" w14:textId="77777777" w:rsidR="00E17C49" w:rsidRPr="00E17C49" w:rsidRDefault="00E17C49" w:rsidP="00E17C49">
            <w:pPr>
              <w:jc w:val="center"/>
              <w:rPr>
                <w:color w:val="000000"/>
                <w:sz w:val="20"/>
                <w:szCs w:val="20"/>
              </w:rPr>
            </w:pPr>
            <w:r w:rsidRPr="00E17C49">
              <w:rPr>
                <w:color w:val="000000"/>
                <w:sz w:val="20"/>
                <w:szCs w:val="20"/>
              </w:rPr>
              <w:t>40.000,00</w:t>
            </w:r>
          </w:p>
        </w:tc>
        <w:tc>
          <w:tcPr>
            <w:tcW w:w="2196" w:type="dxa"/>
            <w:tcBorders>
              <w:top w:val="nil"/>
              <w:left w:val="nil"/>
              <w:bottom w:val="single" w:sz="4" w:space="0" w:color="auto"/>
              <w:right w:val="single" w:sz="4" w:space="0" w:color="auto"/>
            </w:tcBorders>
            <w:noWrap/>
            <w:vAlign w:val="center"/>
          </w:tcPr>
          <w:p w14:paraId="67641C78" w14:textId="6B3594CB" w:rsidR="00E17C49" w:rsidRPr="00E17C49" w:rsidRDefault="00E17C49" w:rsidP="00E17C49">
            <w:pPr>
              <w:jc w:val="center"/>
              <w:rPr>
                <w:color w:val="000000"/>
                <w:sz w:val="20"/>
                <w:szCs w:val="20"/>
              </w:rPr>
            </w:pPr>
            <w:r>
              <w:rPr>
                <w:color w:val="000000"/>
                <w:sz w:val="20"/>
                <w:szCs w:val="20"/>
              </w:rPr>
              <w:t>0,00</w:t>
            </w:r>
          </w:p>
        </w:tc>
        <w:tc>
          <w:tcPr>
            <w:tcW w:w="2085" w:type="dxa"/>
            <w:tcBorders>
              <w:top w:val="nil"/>
              <w:left w:val="nil"/>
              <w:bottom w:val="single" w:sz="4" w:space="0" w:color="auto"/>
              <w:right w:val="single" w:sz="4" w:space="0" w:color="auto"/>
            </w:tcBorders>
            <w:vAlign w:val="center"/>
          </w:tcPr>
          <w:p w14:paraId="06A50675" w14:textId="77777777" w:rsidR="00E17C49" w:rsidRPr="00E17C49" w:rsidRDefault="00E17C49" w:rsidP="00E17C49">
            <w:pPr>
              <w:jc w:val="center"/>
              <w:rPr>
                <w:color w:val="000000"/>
                <w:sz w:val="20"/>
                <w:szCs w:val="20"/>
              </w:rPr>
            </w:pPr>
            <w:r w:rsidRPr="00E17C49">
              <w:rPr>
                <w:color w:val="000000"/>
                <w:sz w:val="20"/>
                <w:szCs w:val="20"/>
              </w:rPr>
              <w:t>40.000,00</w:t>
            </w:r>
          </w:p>
        </w:tc>
      </w:tr>
      <w:bookmarkEnd w:id="0"/>
      <w:tr w:rsidR="00E17C49" w:rsidRPr="00E17C49" w14:paraId="3A7A107A" w14:textId="77777777" w:rsidTr="007109A9">
        <w:trPr>
          <w:trHeight w:val="399"/>
        </w:trPr>
        <w:tc>
          <w:tcPr>
            <w:tcW w:w="9498" w:type="dxa"/>
            <w:tcBorders>
              <w:top w:val="single" w:sz="4" w:space="0" w:color="auto"/>
              <w:left w:val="single" w:sz="4" w:space="0" w:color="auto"/>
              <w:bottom w:val="single" w:sz="4" w:space="0" w:color="auto"/>
              <w:right w:val="single" w:sz="4" w:space="0" w:color="auto"/>
            </w:tcBorders>
            <w:noWrap/>
          </w:tcPr>
          <w:p w14:paraId="78B056B3" w14:textId="77777777" w:rsidR="00E17C49" w:rsidRPr="00E17C49" w:rsidRDefault="00E17C49" w:rsidP="00E17C49">
            <w:pPr>
              <w:rPr>
                <w:color w:val="000000"/>
                <w:sz w:val="20"/>
                <w:szCs w:val="20"/>
              </w:rPr>
            </w:pPr>
            <w:r w:rsidRPr="00E17C49">
              <w:rPr>
                <w:color w:val="000000"/>
                <w:sz w:val="20"/>
                <w:szCs w:val="20"/>
              </w:rPr>
              <w:t>Program 18057 KAPITALNO ULAGANJE U ŠKOLSTVO-IZNAD MINIMALNOG FINANCIJSKOG STANDARDA</w:t>
            </w:r>
          </w:p>
        </w:tc>
        <w:tc>
          <w:tcPr>
            <w:tcW w:w="1417" w:type="dxa"/>
            <w:tcBorders>
              <w:top w:val="nil"/>
              <w:left w:val="nil"/>
              <w:bottom w:val="single" w:sz="4" w:space="0" w:color="auto"/>
              <w:right w:val="single" w:sz="4" w:space="0" w:color="auto"/>
            </w:tcBorders>
            <w:noWrap/>
            <w:vAlign w:val="center"/>
          </w:tcPr>
          <w:p w14:paraId="1FFAF85B" w14:textId="77777777" w:rsidR="00E17C49" w:rsidRPr="00E17C49" w:rsidRDefault="00E17C49" w:rsidP="00E17C49">
            <w:pPr>
              <w:jc w:val="center"/>
              <w:rPr>
                <w:color w:val="000000"/>
                <w:sz w:val="20"/>
                <w:szCs w:val="20"/>
              </w:rPr>
            </w:pPr>
            <w:r w:rsidRPr="00E17C49">
              <w:rPr>
                <w:color w:val="000000"/>
                <w:sz w:val="20"/>
                <w:szCs w:val="20"/>
              </w:rPr>
              <w:t>0,00</w:t>
            </w:r>
          </w:p>
        </w:tc>
        <w:tc>
          <w:tcPr>
            <w:tcW w:w="2196" w:type="dxa"/>
            <w:tcBorders>
              <w:top w:val="nil"/>
              <w:left w:val="nil"/>
              <w:bottom w:val="single" w:sz="4" w:space="0" w:color="auto"/>
              <w:right w:val="single" w:sz="4" w:space="0" w:color="auto"/>
            </w:tcBorders>
            <w:noWrap/>
            <w:vAlign w:val="center"/>
          </w:tcPr>
          <w:p w14:paraId="7A16811D" w14:textId="77777777" w:rsidR="00E17C49" w:rsidRPr="00E17C49" w:rsidRDefault="00E17C49" w:rsidP="00E17C49">
            <w:pPr>
              <w:jc w:val="center"/>
              <w:rPr>
                <w:color w:val="000000"/>
                <w:sz w:val="20"/>
                <w:szCs w:val="20"/>
              </w:rPr>
            </w:pPr>
            <w:r w:rsidRPr="00E17C49">
              <w:rPr>
                <w:color w:val="000000"/>
                <w:sz w:val="20"/>
                <w:szCs w:val="20"/>
              </w:rPr>
              <w:t>0,00</w:t>
            </w:r>
          </w:p>
        </w:tc>
        <w:tc>
          <w:tcPr>
            <w:tcW w:w="2085" w:type="dxa"/>
            <w:tcBorders>
              <w:top w:val="nil"/>
              <w:left w:val="nil"/>
              <w:bottom w:val="single" w:sz="4" w:space="0" w:color="auto"/>
              <w:right w:val="single" w:sz="4" w:space="0" w:color="auto"/>
            </w:tcBorders>
            <w:vAlign w:val="center"/>
          </w:tcPr>
          <w:p w14:paraId="4C642F5E" w14:textId="77777777" w:rsidR="00E17C49" w:rsidRPr="00E17C49" w:rsidRDefault="00E17C49" w:rsidP="00E17C49">
            <w:pPr>
              <w:jc w:val="center"/>
              <w:rPr>
                <w:color w:val="000000"/>
                <w:sz w:val="20"/>
                <w:szCs w:val="20"/>
              </w:rPr>
            </w:pPr>
            <w:r w:rsidRPr="00E17C49">
              <w:rPr>
                <w:color w:val="000000"/>
                <w:sz w:val="20"/>
                <w:szCs w:val="20"/>
              </w:rPr>
              <w:t>0,00</w:t>
            </w:r>
          </w:p>
        </w:tc>
      </w:tr>
      <w:bookmarkEnd w:id="1"/>
    </w:tbl>
    <w:p w14:paraId="3D456E86" w14:textId="2BADE4AC" w:rsidR="00E17C49" w:rsidRDefault="00E17C49" w:rsidP="00E17C49">
      <w:pPr>
        <w:rPr>
          <w:color w:val="000000" w:themeColor="text1"/>
        </w:rPr>
      </w:pPr>
    </w:p>
    <w:p w14:paraId="492A53BB" w14:textId="77777777" w:rsidR="00E17C49" w:rsidRPr="00E17C49" w:rsidRDefault="00E17C49" w:rsidP="00E17C49">
      <w:pPr>
        <w:rPr>
          <w:color w:val="000000" w:themeColor="text1"/>
        </w:rPr>
      </w:pPr>
    </w:p>
    <w:p w14:paraId="0C34C338" w14:textId="7F459E4F" w:rsidR="008B1080" w:rsidRDefault="008B1080" w:rsidP="007E3D9B">
      <w:pPr>
        <w:rPr>
          <w:color w:val="FF0000"/>
        </w:rPr>
      </w:pPr>
    </w:p>
    <w:tbl>
      <w:tblPr>
        <w:tblW w:w="15168" w:type="dxa"/>
        <w:tblInd w:w="-147" w:type="dxa"/>
        <w:tblLayout w:type="fixed"/>
        <w:tblLook w:val="04A0" w:firstRow="1" w:lastRow="0" w:firstColumn="1" w:lastColumn="0" w:noHBand="0" w:noVBand="1"/>
      </w:tblPr>
      <w:tblGrid>
        <w:gridCol w:w="15168"/>
      </w:tblGrid>
      <w:tr w:rsidR="00E17C49" w:rsidRPr="000E6B84" w14:paraId="10E36A77" w14:textId="77777777" w:rsidTr="00E17C49">
        <w:trPr>
          <w:trHeight w:val="300"/>
        </w:trPr>
        <w:tc>
          <w:tcPr>
            <w:tcW w:w="15168" w:type="dxa"/>
            <w:tcBorders>
              <w:top w:val="single" w:sz="4" w:space="0" w:color="auto"/>
              <w:left w:val="single" w:sz="4" w:space="0" w:color="auto"/>
              <w:bottom w:val="single" w:sz="4" w:space="0" w:color="auto"/>
              <w:right w:val="single" w:sz="4" w:space="0" w:color="auto"/>
            </w:tcBorders>
            <w:hideMark/>
          </w:tcPr>
          <w:p w14:paraId="677F1206" w14:textId="69F973AF" w:rsidR="00E17C49" w:rsidRPr="000E6B84" w:rsidRDefault="00E17C49" w:rsidP="00EE2D83">
            <w:pPr>
              <w:rPr>
                <w:b/>
                <w:bCs/>
              </w:rPr>
            </w:pPr>
            <w:r w:rsidRPr="000E6B84">
              <w:rPr>
                <w:b/>
                <w:bCs/>
              </w:rPr>
              <w:t xml:space="preserve">Naziv aktivnosti/projekta u Proračunu: </w:t>
            </w:r>
            <w:r w:rsidR="000B1593" w:rsidRPr="00CF4D3B">
              <w:rPr>
                <w:b/>
                <w:bCs/>
                <w:color w:val="000000"/>
              </w:rPr>
              <w:t>TEKUĆE I INVESTICIJSKO ODRŽAVANJE IZNAD MINIMALNOG STANDARDA</w:t>
            </w:r>
          </w:p>
        </w:tc>
      </w:tr>
      <w:tr w:rsidR="00E17C49" w:rsidRPr="000E6B84" w14:paraId="3DC37675" w14:textId="77777777" w:rsidTr="00E17C49">
        <w:trPr>
          <w:trHeight w:val="509"/>
        </w:trPr>
        <w:tc>
          <w:tcPr>
            <w:tcW w:w="15168" w:type="dxa"/>
            <w:vMerge w:val="restart"/>
            <w:tcBorders>
              <w:top w:val="single" w:sz="4" w:space="0" w:color="auto"/>
              <w:left w:val="single" w:sz="4" w:space="0" w:color="auto"/>
              <w:bottom w:val="single" w:sz="4" w:space="0" w:color="auto"/>
              <w:right w:val="single" w:sz="4" w:space="0" w:color="auto"/>
            </w:tcBorders>
            <w:hideMark/>
          </w:tcPr>
          <w:p w14:paraId="2E0F815A" w14:textId="4C4E08E7" w:rsidR="000B1593" w:rsidRDefault="000B1593" w:rsidP="000B1593">
            <w:pPr>
              <w:spacing w:after="160" w:line="256" w:lineRule="auto"/>
              <w:jc w:val="both"/>
            </w:pPr>
            <w:r>
              <w:t xml:space="preserve">U </w:t>
            </w:r>
            <w:r w:rsidRPr="000B1593">
              <w:t>rebalansu proračuna Grada Dubrovnika</w:t>
            </w:r>
            <w:r>
              <w:t xml:space="preserve"> osigurana su sredstva u iznosu 62.876,00 eura za </w:t>
            </w:r>
            <w:r w:rsidRPr="000B1593">
              <w:t>realizaciju projekata</w:t>
            </w:r>
            <w:r>
              <w:t xml:space="preserve">: </w:t>
            </w:r>
            <w:r w:rsidRPr="000B1593">
              <w:t xml:space="preserve"> </w:t>
            </w:r>
          </w:p>
          <w:p w14:paraId="6DBE64C2" w14:textId="61459CE2" w:rsidR="000B1593" w:rsidRDefault="000B1593" w:rsidP="000B1593">
            <w:pPr>
              <w:pStyle w:val="Odlomakpopisa"/>
              <w:numPr>
                <w:ilvl w:val="0"/>
                <w:numId w:val="35"/>
              </w:numPr>
              <w:spacing w:after="160" w:line="256" w:lineRule="auto"/>
              <w:jc w:val="both"/>
            </w:pPr>
            <w:r w:rsidRPr="000B1593">
              <w:rPr>
                <w:b/>
                <w:bCs/>
              </w:rPr>
              <w:t>izrada nove zaštitne ograde u školskoj zgradi</w:t>
            </w:r>
            <w:r>
              <w:t xml:space="preserve"> (</w:t>
            </w:r>
            <w:r w:rsidRPr="000B1593">
              <w:t>U cilju povećanja sigurnosti učenika potreban je zaštitna ograda na staklima u dijelu školske zgrade gdje se svakodnevno kreće veći broj učenika. Učenici se iz učionica spuštaju stepenicama koje vode prema holu zgrade, pri čemu na dnu stubišta dolaze u kontakt sa staklenom stijenkom. Zbog dinamike kretanja učenika, postoji povećana opasnost od nezgoda i mogućnost udara u staklenu površinu, što može rezultirat prolijetanjem učenika kroz staklo i pad u prizemlje dvorišta.</w:t>
            </w:r>
            <w:r>
              <w:t>)</w:t>
            </w:r>
          </w:p>
          <w:p w14:paraId="46A07446" w14:textId="77777777" w:rsidR="000B1593" w:rsidRDefault="000B1593" w:rsidP="000B1593">
            <w:pPr>
              <w:pStyle w:val="Odlomakpopisa"/>
              <w:spacing w:after="160" w:line="256" w:lineRule="auto"/>
              <w:ind w:left="420"/>
              <w:jc w:val="both"/>
            </w:pPr>
          </w:p>
          <w:p w14:paraId="6DBFEBEB" w14:textId="33C6ED8A" w:rsidR="000B1593" w:rsidRDefault="000B1593" w:rsidP="000B1593">
            <w:pPr>
              <w:pStyle w:val="Odlomakpopisa"/>
              <w:numPr>
                <w:ilvl w:val="0"/>
                <w:numId w:val="35"/>
              </w:numPr>
              <w:spacing w:after="160" w:line="256" w:lineRule="auto"/>
              <w:jc w:val="both"/>
            </w:pPr>
            <w:r w:rsidRPr="000B1593">
              <w:rPr>
                <w:b/>
                <w:bCs/>
              </w:rPr>
              <w:t>hitno uklanjanje stabala</w:t>
            </w:r>
            <w:r>
              <w:t xml:space="preserve"> (Osnovna škola Lapad ima u svom vlasništvu oko 22000 m2 vanjskog prostora koje je 90 posto pokriveno stablima bora i čempresa. U zadnjih nekoliko godina za mnoga od tih stabala utvrdilo se da predstavljaju opasnost za živote učenika i djelatnika pa čak i imovine Škole jer njihove žile ulaze u kanalizacijske cijevi pa dolazi do začepljenja istih te ih je bilo nužno ukloniti. ARBOFIELD d.o.o. izradila je dva elaborat (2023. i 2024.) kako bi utvrdili stvarno stanje stabala na zemljištu Škole te uklonili ona koja predstavljaju opasnost za život i zdravlje ljudi i imovine Škole. U posljednje dvije godine jedan dio stabala po tim elaboratima uklonjen je uz odobrena financijska sredstva Grada, a za drugi dio stabala koje je potrebno rušiti, orezati i sanirati </w:t>
            </w:r>
            <w:r w:rsidRPr="000B1593">
              <w:t>sanacija oborinskih začepljenih cijevi</w:t>
            </w:r>
            <w:r>
              <w:t>.)</w:t>
            </w:r>
          </w:p>
          <w:p w14:paraId="3E027CDE" w14:textId="77777777" w:rsidR="000B1593" w:rsidRDefault="000B1593" w:rsidP="000B1593">
            <w:pPr>
              <w:pStyle w:val="Odlomakpopisa"/>
            </w:pPr>
          </w:p>
          <w:p w14:paraId="696C576F" w14:textId="77777777" w:rsidR="00E17C49" w:rsidRPr="003D7D30" w:rsidRDefault="000B1593" w:rsidP="000B1593">
            <w:pPr>
              <w:pStyle w:val="Odlomakpopisa"/>
              <w:numPr>
                <w:ilvl w:val="0"/>
                <w:numId w:val="35"/>
              </w:numPr>
              <w:spacing w:after="160" w:line="256" w:lineRule="auto"/>
              <w:jc w:val="both"/>
              <w:rPr>
                <w:b/>
                <w:bCs/>
              </w:rPr>
            </w:pPr>
            <w:r w:rsidRPr="000B1593">
              <w:rPr>
                <w:b/>
                <w:bCs/>
              </w:rPr>
              <w:t xml:space="preserve">obnova učioničkih vrata </w:t>
            </w:r>
            <w:r w:rsidRPr="000B1593">
              <w:t>(S obzirom da se unutarnji otvori – vrata učionica, kabineta i ureda u Osnovnoj školi Lapad nisu promijenili od izgradnje škole tj. od 1973. godine, a dio vrata u starom dijelu zgrade se obnovio tijekom 2023. godine,  nastavak obnove se kroz minimalni financijski standard s obzirom na količinu ne može financirati i obnoviti. Riječ je o učionicama sa popratnim kabinetima. Postojeća vrata bi se renovirala, a ne bi se išlo u nabavku novih otvora zbog same kvalitete i izdržljivosti postojećih koje samo treba obnoviti, a i samih troškova koji su znatno manji od postavljanja novih</w:t>
            </w:r>
          </w:p>
          <w:p w14:paraId="7F781B7D" w14:textId="60006B43" w:rsidR="003D7D30" w:rsidRPr="007109A9" w:rsidRDefault="003D7D30" w:rsidP="007109A9">
            <w:pPr>
              <w:pStyle w:val="Odlomakpopisa"/>
              <w:numPr>
                <w:ilvl w:val="0"/>
                <w:numId w:val="35"/>
              </w:numPr>
              <w:jc w:val="both"/>
              <w:rPr>
                <w:bCs/>
              </w:rPr>
            </w:pPr>
            <w:r w:rsidRPr="003D7D30">
              <w:rPr>
                <w:b/>
                <w:bCs/>
              </w:rPr>
              <w:lastRenderedPageBreak/>
              <w:t>sanacija oborinskih cijevi (</w:t>
            </w:r>
            <w:r w:rsidRPr="003D7D30">
              <w:rPr>
                <w:bCs/>
              </w:rPr>
              <w:t>Uslijed poplava u rujnu 2024.g. ustanovljeno je da su začepljene i puknute cijevi od oborinske odvodnje od sportske dvorane pored ureda ravnateljice pa sve do ureda pedagoginje. Stoga bi uslijed velikih oborina moglo ponovno doći do prodora vode unutar Škole što bi prouzročilo ponovno materijalnu štetu u Školi.)</w:t>
            </w:r>
          </w:p>
        </w:tc>
      </w:tr>
      <w:tr w:rsidR="00E17C49" w:rsidRPr="000E6B84" w14:paraId="4DDDC64C" w14:textId="77777777" w:rsidTr="00E17C49">
        <w:trPr>
          <w:trHeight w:val="611"/>
        </w:trPr>
        <w:tc>
          <w:tcPr>
            <w:tcW w:w="15168" w:type="dxa"/>
            <w:vMerge/>
            <w:tcBorders>
              <w:top w:val="single" w:sz="4" w:space="0" w:color="auto"/>
              <w:left w:val="single" w:sz="4" w:space="0" w:color="auto"/>
              <w:bottom w:val="single" w:sz="4" w:space="0" w:color="auto"/>
              <w:right w:val="single" w:sz="4" w:space="0" w:color="auto"/>
            </w:tcBorders>
            <w:vAlign w:val="center"/>
            <w:hideMark/>
          </w:tcPr>
          <w:p w14:paraId="0EA43DA6" w14:textId="77777777" w:rsidR="00E17C49" w:rsidRPr="000E6B84" w:rsidRDefault="00E17C49" w:rsidP="00EE2D83">
            <w:pPr>
              <w:rPr>
                <w:color w:val="000000"/>
              </w:rPr>
            </w:pPr>
          </w:p>
        </w:tc>
      </w:tr>
    </w:tbl>
    <w:p w14:paraId="2CD7461F" w14:textId="569240D5" w:rsidR="00E17C49" w:rsidRDefault="00E17C49" w:rsidP="007E3D9B">
      <w:pPr>
        <w:rPr>
          <w:color w:val="FF0000"/>
        </w:rPr>
      </w:pPr>
    </w:p>
    <w:p w14:paraId="43CE1314" w14:textId="53BECF17" w:rsidR="00E17C49" w:rsidRDefault="00E17C49" w:rsidP="007E3D9B">
      <w:pPr>
        <w:rPr>
          <w:color w:val="FF0000"/>
        </w:rPr>
      </w:pPr>
    </w:p>
    <w:p w14:paraId="5A1B839D" w14:textId="6C950B34" w:rsidR="00E17C49" w:rsidRDefault="00E17C49" w:rsidP="007E3D9B">
      <w:pPr>
        <w:rPr>
          <w:color w:val="FF0000"/>
        </w:rPr>
      </w:pPr>
    </w:p>
    <w:p w14:paraId="46AB9057" w14:textId="77777777" w:rsidR="00E17C49" w:rsidRPr="00E17C49" w:rsidRDefault="00E17C49" w:rsidP="00E17C49">
      <w:pPr>
        <w:spacing w:line="276" w:lineRule="auto"/>
        <w:rPr>
          <w:rFonts w:eastAsiaTheme="minorHAnsi"/>
          <w:b/>
          <w:sz w:val="22"/>
          <w:szCs w:val="22"/>
          <w:lang w:eastAsia="en-US"/>
        </w:rPr>
      </w:pPr>
      <w:r w:rsidRPr="00E17C49">
        <w:rPr>
          <w:rFonts w:eastAsiaTheme="minorHAnsi"/>
          <w:b/>
          <w:sz w:val="22"/>
          <w:szCs w:val="22"/>
          <w:lang w:eastAsia="en-US"/>
        </w:rPr>
        <w:t>Pokazatelji rezultata (navesti pokazatelje na razini aktivnosti/projekta):</w:t>
      </w:r>
    </w:p>
    <w:tbl>
      <w:tblPr>
        <w:tblW w:w="15177" w:type="dxa"/>
        <w:tblInd w:w="-147" w:type="dxa"/>
        <w:tblLook w:val="04A0" w:firstRow="1" w:lastRow="0" w:firstColumn="1" w:lastColumn="0" w:noHBand="0" w:noVBand="1"/>
      </w:tblPr>
      <w:tblGrid>
        <w:gridCol w:w="1991"/>
        <w:gridCol w:w="4515"/>
        <w:gridCol w:w="3168"/>
        <w:gridCol w:w="2168"/>
        <w:gridCol w:w="1958"/>
        <w:gridCol w:w="1377"/>
      </w:tblGrid>
      <w:tr w:rsidR="000B1593" w:rsidRPr="00E17C49" w14:paraId="31D9121B" w14:textId="77777777" w:rsidTr="000B1593">
        <w:trPr>
          <w:trHeight w:val="759"/>
        </w:trPr>
        <w:tc>
          <w:tcPr>
            <w:tcW w:w="1991" w:type="dxa"/>
            <w:tcBorders>
              <w:top w:val="single" w:sz="4" w:space="0" w:color="auto"/>
              <w:left w:val="single" w:sz="4" w:space="0" w:color="auto"/>
              <w:bottom w:val="single" w:sz="4" w:space="0" w:color="auto"/>
              <w:right w:val="single" w:sz="4" w:space="0" w:color="auto"/>
            </w:tcBorders>
            <w:noWrap/>
            <w:vAlign w:val="center"/>
            <w:hideMark/>
          </w:tcPr>
          <w:p w14:paraId="3ECD4713" w14:textId="77777777" w:rsidR="000B1593" w:rsidRPr="00E17C49" w:rsidRDefault="000B1593" w:rsidP="00E17C49">
            <w:pPr>
              <w:jc w:val="center"/>
              <w:rPr>
                <w:rFonts w:eastAsiaTheme="minorHAnsi"/>
                <w:b/>
                <w:bCs/>
                <w:sz w:val="22"/>
                <w:szCs w:val="22"/>
              </w:rPr>
            </w:pPr>
            <w:r w:rsidRPr="00E17C49">
              <w:rPr>
                <w:rFonts w:eastAsiaTheme="minorHAnsi"/>
                <w:b/>
                <w:bCs/>
                <w:sz w:val="22"/>
                <w:szCs w:val="22"/>
              </w:rPr>
              <w:t>Pokazatelj</w:t>
            </w:r>
          </w:p>
          <w:p w14:paraId="642C8C33" w14:textId="77777777" w:rsidR="000B1593" w:rsidRPr="00E17C49" w:rsidRDefault="000B1593" w:rsidP="00E17C49">
            <w:pPr>
              <w:jc w:val="center"/>
              <w:rPr>
                <w:rFonts w:eastAsiaTheme="minorHAnsi"/>
                <w:b/>
                <w:bCs/>
                <w:sz w:val="22"/>
                <w:szCs w:val="22"/>
              </w:rPr>
            </w:pPr>
            <w:r w:rsidRPr="00E17C49">
              <w:rPr>
                <w:rFonts w:eastAsiaTheme="minorHAnsi"/>
                <w:b/>
                <w:bCs/>
                <w:sz w:val="22"/>
                <w:szCs w:val="22"/>
              </w:rPr>
              <w:t>rezultata</w:t>
            </w:r>
          </w:p>
        </w:tc>
        <w:tc>
          <w:tcPr>
            <w:tcW w:w="4515" w:type="dxa"/>
            <w:tcBorders>
              <w:top w:val="single" w:sz="4" w:space="0" w:color="auto"/>
              <w:left w:val="nil"/>
              <w:bottom w:val="single" w:sz="4" w:space="0" w:color="auto"/>
              <w:right w:val="single" w:sz="4" w:space="0" w:color="auto"/>
            </w:tcBorders>
            <w:noWrap/>
            <w:vAlign w:val="center"/>
            <w:hideMark/>
          </w:tcPr>
          <w:p w14:paraId="1C0B7ABD" w14:textId="77777777" w:rsidR="000B1593" w:rsidRPr="00E17C49" w:rsidRDefault="000B1593" w:rsidP="00E17C49">
            <w:pPr>
              <w:jc w:val="center"/>
              <w:rPr>
                <w:rFonts w:eastAsiaTheme="minorHAnsi"/>
                <w:b/>
                <w:bCs/>
                <w:sz w:val="22"/>
                <w:szCs w:val="22"/>
              </w:rPr>
            </w:pPr>
            <w:r w:rsidRPr="00E17C49">
              <w:rPr>
                <w:rFonts w:eastAsiaTheme="minorHAnsi"/>
                <w:b/>
                <w:bCs/>
                <w:sz w:val="22"/>
                <w:szCs w:val="22"/>
              </w:rPr>
              <w:t>Definicija pokazatelja</w:t>
            </w:r>
          </w:p>
        </w:tc>
        <w:tc>
          <w:tcPr>
            <w:tcW w:w="3168" w:type="dxa"/>
            <w:tcBorders>
              <w:top w:val="single" w:sz="4" w:space="0" w:color="auto"/>
              <w:left w:val="nil"/>
              <w:bottom w:val="single" w:sz="4" w:space="0" w:color="auto"/>
              <w:right w:val="single" w:sz="4" w:space="0" w:color="auto"/>
            </w:tcBorders>
            <w:vAlign w:val="center"/>
          </w:tcPr>
          <w:p w14:paraId="7F7061F3" w14:textId="77777777" w:rsidR="000B1593" w:rsidRPr="00E17C49" w:rsidRDefault="000B1593" w:rsidP="00E17C49">
            <w:pPr>
              <w:jc w:val="center"/>
              <w:rPr>
                <w:rFonts w:eastAsiaTheme="minorHAnsi"/>
                <w:b/>
                <w:bCs/>
                <w:sz w:val="22"/>
                <w:szCs w:val="22"/>
              </w:rPr>
            </w:pPr>
            <w:r w:rsidRPr="00E17C49">
              <w:rPr>
                <w:rFonts w:eastAsiaTheme="minorHAnsi"/>
                <w:b/>
                <w:bCs/>
                <w:sz w:val="22"/>
                <w:szCs w:val="22"/>
              </w:rPr>
              <w:t>Jedinica</w:t>
            </w:r>
          </w:p>
        </w:tc>
        <w:tc>
          <w:tcPr>
            <w:tcW w:w="2168" w:type="dxa"/>
            <w:tcBorders>
              <w:top w:val="single" w:sz="4" w:space="0" w:color="auto"/>
              <w:left w:val="single" w:sz="4" w:space="0" w:color="auto"/>
              <w:bottom w:val="single" w:sz="4" w:space="0" w:color="auto"/>
              <w:right w:val="single" w:sz="4" w:space="0" w:color="auto"/>
            </w:tcBorders>
            <w:vAlign w:val="center"/>
            <w:hideMark/>
          </w:tcPr>
          <w:p w14:paraId="156A9773" w14:textId="31F6EC52" w:rsidR="000B1593" w:rsidRPr="00E17C49" w:rsidRDefault="000B1593" w:rsidP="00E17C49">
            <w:pPr>
              <w:jc w:val="center"/>
              <w:rPr>
                <w:rFonts w:eastAsiaTheme="minorHAnsi"/>
                <w:b/>
                <w:bCs/>
                <w:sz w:val="22"/>
                <w:szCs w:val="22"/>
              </w:rPr>
            </w:pPr>
            <w:r w:rsidRPr="00E17C49">
              <w:rPr>
                <w:rFonts w:eastAsiaTheme="minorHAnsi"/>
                <w:b/>
                <w:bCs/>
                <w:sz w:val="22"/>
                <w:szCs w:val="22"/>
              </w:rPr>
              <w:t>Polazna vrijednost 202</w:t>
            </w:r>
            <w:r>
              <w:rPr>
                <w:rFonts w:eastAsiaTheme="minorHAnsi"/>
                <w:b/>
                <w:bCs/>
                <w:sz w:val="22"/>
                <w:szCs w:val="22"/>
              </w:rPr>
              <w:t>6</w:t>
            </w:r>
            <w:r w:rsidRPr="00E17C49">
              <w:rPr>
                <w:rFonts w:eastAsiaTheme="minorHAnsi"/>
                <w:b/>
                <w:bCs/>
                <w:sz w:val="22"/>
                <w:szCs w:val="22"/>
              </w:rPr>
              <w:t>.</w:t>
            </w:r>
          </w:p>
        </w:tc>
        <w:tc>
          <w:tcPr>
            <w:tcW w:w="1958" w:type="dxa"/>
            <w:tcBorders>
              <w:top w:val="single" w:sz="4" w:space="0" w:color="auto"/>
              <w:left w:val="nil"/>
              <w:bottom w:val="single" w:sz="4" w:space="0" w:color="auto"/>
              <w:right w:val="single" w:sz="4" w:space="0" w:color="auto"/>
            </w:tcBorders>
            <w:vAlign w:val="center"/>
            <w:hideMark/>
          </w:tcPr>
          <w:p w14:paraId="112336B8" w14:textId="403E4170" w:rsidR="000B1593" w:rsidRPr="00E17C49" w:rsidRDefault="000B1593" w:rsidP="00E17C49">
            <w:pPr>
              <w:jc w:val="center"/>
              <w:rPr>
                <w:rFonts w:eastAsiaTheme="minorHAnsi"/>
                <w:b/>
                <w:bCs/>
                <w:sz w:val="22"/>
                <w:szCs w:val="22"/>
              </w:rPr>
            </w:pPr>
            <w:r>
              <w:rPr>
                <w:rFonts w:eastAsiaTheme="minorHAnsi"/>
                <w:b/>
                <w:bCs/>
                <w:sz w:val="22"/>
                <w:szCs w:val="22"/>
              </w:rPr>
              <w:t>Rebalans I</w:t>
            </w:r>
          </w:p>
        </w:tc>
        <w:tc>
          <w:tcPr>
            <w:tcW w:w="1377" w:type="dxa"/>
            <w:tcBorders>
              <w:top w:val="single" w:sz="4" w:space="0" w:color="auto"/>
              <w:left w:val="nil"/>
              <w:bottom w:val="single" w:sz="4" w:space="0" w:color="auto"/>
              <w:right w:val="single" w:sz="4" w:space="0" w:color="auto"/>
            </w:tcBorders>
            <w:vAlign w:val="center"/>
          </w:tcPr>
          <w:p w14:paraId="3381CE5B" w14:textId="71DDDD15" w:rsidR="000B1593" w:rsidRPr="00E17C49" w:rsidRDefault="000B1593" w:rsidP="00E17C49">
            <w:pPr>
              <w:jc w:val="center"/>
              <w:rPr>
                <w:rFonts w:eastAsiaTheme="minorHAnsi"/>
                <w:b/>
                <w:bCs/>
                <w:sz w:val="22"/>
                <w:szCs w:val="22"/>
              </w:rPr>
            </w:pPr>
            <w:r>
              <w:rPr>
                <w:rFonts w:eastAsiaTheme="minorHAnsi"/>
                <w:b/>
                <w:bCs/>
                <w:sz w:val="22"/>
                <w:szCs w:val="22"/>
              </w:rPr>
              <w:t>Ciljana vrijednost 2026.</w:t>
            </w:r>
          </w:p>
        </w:tc>
      </w:tr>
      <w:tr w:rsidR="000B1593" w:rsidRPr="00E17C49" w14:paraId="0EA4C879" w14:textId="77777777" w:rsidTr="000B1593">
        <w:trPr>
          <w:trHeight w:val="379"/>
        </w:trPr>
        <w:tc>
          <w:tcPr>
            <w:tcW w:w="1991" w:type="dxa"/>
            <w:tcBorders>
              <w:top w:val="single" w:sz="4" w:space="0" w:color="auto"/>
              <w:left w:val="single" w:sz="4" w:space="0" w:color="auto"/>
              <w:bottom w:val="single" w:sz="4" w:space="0" w:color="auto"/>
              <w:right w:val="single" w:sz="4" w:space="0" w:color="auto"/>
            </w:tcBorders>
            <w:vAlign w:val="center"/>
            <w:hideMark/>
          </w:tcPr>
          <w:p w14:paraId="6F9874F7" w14:textId="41031352" w:rsidR="000B1593" w:rsidRPr="00E17C49" w:rsidRDefault="003D7D30" w:rsidP="00CF4D3B">
            <w:pPr>
              <w:jc w:val="both"/>
              <w:rPr>
                <w:rFonts w:eastAsiaTheme="minorHAnsi"/>
                <w:sz w:val="20"/>
                <w:szCs w:val="20"/>
              </w:rPr>
            </w:pPr>
            <w:r>
              <w:rPr>
                <w:sz w:val="20"/>
                <w:szCs w:val="20"/>
              </w:rPr>
              <w:t xml:space="preserve">Povećanje razine sigurnosti, kvalitete i funkcionalnosti školskog prostora </w:t>
            </w:r>
          </w:p>
        </w:tc>
        <w:tc>
          <w:tcPr>
            <w:tcW w:w="4515" w:type="dxa"/>
            <w:tcBorders>
              <w:top w:val="nil"/>
              <w:left w:val="nil"/>
              <w:bottom w:val="single" w:sz="4" w:space="0" w:color="auto"/>
              <w:right w:val="single" w:sz="4" w:space="0" w:color="auto"/>
            </w:tcBorders>
            <w:noWrap/>
            <w:vAlign w:val="center"/>
            <w:hideMark/>
          </w:tcPr>
          <w:p w14:paraId="46CC1BCB" w14:textId="6F268E94" w:rsidR="000B1593" w:rsidRPr="00E17C49" w:rsidRDefault="003D7D30" w:rsidP="00CF4D3B">
            <w:pPr>
              <w:jc w:val="both"/>
              <w:rPr>
                <w:rFonts w:eastAsiaTheme="minorHAnsi"/>
                <w:sz w:val="20"/>
                <w:szCs w:val="20"/>
              </w:rPr>
            </w:pPr>
            <w:r>
              <w:rPr>
                <w:rFonts w:eastAsiaTheme="minorHAnsi"/>
                <w:sz w:val="20"/>
                <w:szCs w:val="20"/>
              </w:rPr>
              <w:t>Realizacijom planiranih aktivnosti održavanja i sanacije poboljšava se sigurnost učenika i djelatnika, produ</w:t>
            </w:r>
            <w:r w:rsidR="005B314F">
              <w:rPr>
                <w:rFonts w:eastAsiaTheme="minorHAnsi"/>
                <w:sz w:val="20"/>
                <w:szCs w:val="20"/>
              </w:rPr>
              <w:t>ljuje</w:t>
            </w:r>
            <w:r>
              <w:rPr>
                <w:rFonts w:eastAsiaTheme="minorHAnsi"/>
                <w:sz w:val="20"/>
                <w:szCs w:val="20"/>
              </w:rPr>
              <w:t xml:space="preserve"> vijek trajanja postojeće infrastrukture te smanjuje rizik nastanka materijalne štete uslijed dotrajalosti i vremenskih nepogoda</w:t>
            </w:r>
            <w:r w:rsidR="005B314F">
              <w:rPr>
                <w:rFonts w:eastAsiaTheme="minorHAnsi"/>
                <w:sz w:val="20"/>
                <w:szCs w:val="20"/>
              </w:rPr>
              <w:t xml:space="preserve">, čime se </w:t>
            </w:r>
            <w:r>
              <w:rPr>
                <w:rFonts w:eastAsiaTheme="minorHAnsi"/>
                <w:sz w:val="20"/>
                <w:szCs w:val="20"/>
              </w:rPr>
              <w:t>osiguravaju sigurniji i kvalitetniji uvjeti za boravak, rad i svakodnevno kretanje učenika, zaposlenika i drugih posjetitelja</w:t>
            </w:r>
            <w:r w:rsidR="005B314F">
              <w:rPr>
                <w:rFonts w:eastAsiaTheme="minorHAnsi"/>
                <w:sz w:val="20"/>
                <w:szCs w:val="20"/>
              </w:rPr>
              <w:t xml:space="preserve"> škole</w:t>
            </w:r>
          </w:p>
        </w:tc>
        <w:tc>
          <w:tcPr>
            <w:tcW w:w="3168" w:type="dxa"/>
            <w:tcBorders>
              <w:top w:val="nil"/>
              <w:left w:val="nil"/>
              <w:bottom w:val="single" w:sz="4" w:space="0" w:color="auto"/>
              <w:right w:val="single" w:sz="4" w:space="0" w:color="auto"/>
            </w:tcBorders>
            <w:vAlign w:val="center"/>
          </w:tcPr>
          <w:p w14:paraId="1F532286" w14:textId="77777777" w:rsidR="000B1593" w:rsidRPr="00E17C49" w:rsidRDefault="000B1593" w:rsidP="00E17C49">
            <w:pPr>
              <w:jc w:val="center"/>
              <w:rPr>
                <w:rFonts w:eastAsiaTheme="minorHAnsi"/>
                <w:sz w:val="20"/>
                <w:szCs w:val="20"/>
              </w:rPr>
            </w:pPr>
            <w:r w:rsidRPr="00E17C49">
              <w:rPr>
                <w:rFonts w:eastAsiaTheme="minorHAnsi"/>
                <w:sz w:val="20"/>
                <w:szCs w:val="20"/>
              </w:rPr>
              <w:t>Postotak</w:t>
            </w:r>
          </w:p>
        </w:tc>
        <w:tc>
          <w:tcPr>
            <w:tcW w:w="2168" w:type="dxa"/>
            <w:tcBorders>
              <w:top w:val="single" w:sz="4" w:space="0" w:color="auto"/>
              <w:left w:val="single" w:sz="4" w:space="0" w:color="auto"/>
              <w:bottom w:val="single" w:sz="4" w:space="0" w:color="auto"/>
              <w:right w:val="single" w:sz="4" w:space="0" w:color="auto"/>
            </w:tcBorders>
            <w:noWrap/>
            <w:vAlign w:val="center"/>
            <w:hideMark/>
          </w:tcPr>
          <w:p w14:paraId="5360381C" w14:textId="55D2A2A3" w:rsidR="000B1593" w:rsidRPr="00E17C49" w:rsidRDefault="000B1593" w:rsidP="00E17C49">
            <w:pPr>
              <w:jc w:val="center"/>
              <w:rPr>
                <w:rFonts w:eastAsiaTheme="minorHAnsi"/>
                <w:sz w:val="20"/>
                <w:szCs w:val="20"/>
              </w:rPr>
            </w:pPr>
            <w:r>
              <w:rPr>
                <w:rFonts w:eastAsiaTheme="minorHAnsi"/>
                <w:sz w:val="20"/>
                <w:szCs w:val="20"/>
              </w:rPr>
              <w:t>0</w:t>
            </w:r>
          </w:p>
        </w:tc>
        <w:tc>
          <w:tcPr>
            <w:tcW w:w="1958" w:type="dxa"/>
            <w:tcBorders>
              <w:top w:val="nil"/>
              <w:left w:val="nil"/>
              <w:bottom w:val="single" w:sz="4" w:space="0" w:color="auto"/>
              <w:right w:val="single" w:sz="4" w:space="0" w:color="auto"/>
            </w:tcBorders>
            <w:noWrap/>
            <w:vAlign w:val="center"/>
            <w:hideMark/>
          </w:tcPr>
          <w:p w14:paraId="2D556450" w14:textId="77777777" w:rsidR="000B1593" w:rsidRPr="00E17C49" w:rsidRDefault="000B1593" w:rsidP="00E17C49">
            <w:pPr>
              <w:jc w:val="center"/>
              <w:rPr>
                <w:rFonts w:eastAsiaTheme="minorHAnsi"/>
                <w:sz w:val="20"/>
                <w:szCs w:val="20"/>
              </w:rPr>
            </w:pPr>
            <w:r w:rsidRPr="00E17C49">
              <w:rPr>
                <w:rFonts w:eastAsiaTheme="minorHAnsi"/>
                <w:sz w:val="20"/>
                <w:szCs w:val="20"/>
              </w:rPr>
              <w:t>100</w:t>
            </w:r>
          </w:p>
        </w:tc>
        <w:tc>
          <w:tcPr>
            <w:tcW w:w="1377" w:type="dxa"/>
            <w:tcBorders>
              <w:top w:val="nil"/>
              <w:left w:val="nil"/>
              <w:bottom w:val="single" w:sz="4" w:space="0" w:color="auto"/>
              <w:right w:val="single" w:sz="4" w:space="0" w:color="auto"/>
            </w:tcBorders>
            <w:vAlign w:val="center"/>
          </w:tcPr>
          <w:p w14:paraId="3FF6183F" w14:textId="77777777" w:rsidR="000B1593" w:rsidRPr="00E17C49" w:rsidRDefault="000B1593" w:rsidP="00E17C49">
            <w:pPr>
              <w:jc w:val="center"/>
              <w:rPr>
                <w:rFonts w:eastAsiaTheme="minorHAnsi"/>
                <w:sz w:val="20"/>
                <w:szCs w:val="20"/>
              </w:rPr>
            </w:pPr>
            <w:r w:rsidRPr="00E17C49">
              <w:rPr>
                <w:rFonts w:eastAsiaTheme="minorHAnsi"/>
                <w:sz w:val="20"/>
                <w:szCs w:val="20"/>
              </w:rPr>
              <w:t>100</w:t>
            </w:r>
          </w:p>
        </w:tc>
      </w:tr>
    </w:tbl>
    <w:p w14:paraId="2CDBBCAF" w14:textId="04E2438B" w:rsidR="00E17C49" w:rsidRDefault="00E17C49" w:rsidP="007E3D9B">
      <w:pPr>
        <w:rPr>
          <w:color w:val="FF0000"/>
        </w:rPr>
      </w:pPr>
    </w:p>
    <w:p w14:paraId="7745E749" w14:textId="4FC6D9C6" w:rsidR="00E17C49" w:rsidRDefault="00E17C49" w:rsidP="007E3D9B">
      <w:pPr>
        <w:rPr>
          <w:color w:val="FF0000"/>
        </w:rPr>
      </w:pPr>
    </w:p>
    <w:p w14:paraId="5ECCAA13" w14:textId="77777777" w:rsidR="00D86902" w:rsidRPr="003E77EF" w:rsidRDefault="00D86902" w:rsidP="007E3D9B">
      <w:pPr>
        <w:rPr>
          <w:color w:val="FF0000"/>
        </w:rPr>
      </w:pPr>
    </w:p>
    <w:p w14:paraId="70C41EDA" w14:textId="325B51C6" w:rsidR="007E3D9B" w:rsidRPr="00A269CF" w:rsidRDefault="007E3D9B" w:rsidP="007E3D9B">
      <w:pPr>
        <w:rPr>
          <w:color w:val="000000" w:themeColor="text1"/>
        </w:rPr>
      </w:pPr>
    </w:p>
    <w:p w14:paraId="339066C6" w14:textId="77777777" w:rsidR="007E3D9B" w:rsidRPr="00642267" w:rsidRDefault="007E3D9B" w:rsidP="007E3D9B">
      <w:pPr>
        <w:rPr>
          <w:color w:val="000000" w:themeColor="text1"/>
        </w:rPr>
      </w:pPr>
    </w:p>
    <w:p w14:paraId="45C38DDA" w14:textId="0A09D742" w:rsidR="007E3D9B" w:rsidRPr="00FD1F0F" w:rsidRDefault="007E3D9B" w:rsidP="007E3D9B">
      <w:pPr>
        <w:rPr>
          <w:color w:val="000000" w:themeColor="text1"/>
        </w:rPr>
      </w:pPr>
      <w:r w:rsidRPr="00642267">
        <w:rPr>
          <w:color w:val="000000" w:themeColor="text1"/>
        </w:rPr>
        <w:t xml:space="preserve">                                                                                                 </w:t>
      </w:r>
      <w:r w:rsidR="00E952EE" w:rsidRPr="00642267">
        <w:rPr>
          <w:color w:val="000000" w:themeColor="text1"/>
        </w:rPr>
        <w:t xml:space="preserve">                             </w:t>
      </w:r>
      <w:r w:rsidR="007109A9">
        <w:rPr>
          <w:color w:val="000000" w:themeColor="text1"/>
        </w:rPr>
        <w:tab/>
      </w:r>
      <w:r w:rsidR="007109A9">
        <w:rPr>
          <w:color w:val="000000" w:themeColor="text1"/>
        </w:rPr>
        <w:tab/>
      </w:r>
      <w:r w:rsidR="007109A9">
        <w:rPr>
          <w:color w:val="000000" w:themeColor="text1"/>
        </w:rPr>
        <w:tab/>
      </w:r>
      <w:r w:rsidR="007109A9">
        <w:rPr>
          <w:color w:val="000000" w:themeColor="text1"/>
        </w:rPr>
        <w:tab/>
      </w:r>
      <w:r w:rsidR="007109A9">
        <w:rPr>
          <w:color w:val="000000" w:themeColor="text1"/>
        </w:rPr>
        <w:tab/>
        <w:t xml:space="preserve">        </w:t>
      </w:r>
      <w:r w:rsidR="00303840">
        <w:rPr>
          <w:color w:val="000000" w:themeColor="text1"/>
        </w:rPr>
        <w:t xml:space="preserve"> </w:t>
      </w:r>
      <w:r w:rsidR="00E952EE" w:rsidRPr="00642267">
        <w:rPr>
          <w:color w:val="000000" w:themeColor="text1"/>
        </w:rPr>
        <w:t xml:space="preserve"> </w:t>
      </w:r>
      <w:r w:rsidR="00E17C49">
        <w:rPr>
          <w:color w:val="000000" w:themeColor="text1"/>
        </w:rPr>
        <w:t xml:space="preserve">   </w:t>
      </w:r>
      <w:r w:rsidRPr="00FD1F0F">
        <w:rPr>
          <w:color w:val="000000" w:themeColor="text1"/>
        </w:rPr>
        <w:t>Ravnateljica</w:t>
      </w:r>
    </w:p>
    <w:p w14:paraId="7A25B3F4" w14:textId="622E7FCA" w:rsidR="007E3D9B" w:rsidRPr="00FD1F0F" w:rsidRDefault="007E3D9B" w:rsidP="007E3D9B">
      <w:pPr>
        <w:rPr>
          <w:color w:val="000000" w:themeColor="text1"/>
        </w:rPr>
      </w:pPr>
      <w:r w:rsidRPr="00FD1F0F">
        <w:rPr>
          <w:color w:val="000000" w:themeColor="text1"/>
        </w:rPr>
        <w:t xml:space="preserve">                                                                                                                                                                                   </w:t>
      </w:r>
      <w:r w:rsidR="003E3FCB" w:rsidRPr="00FD1F0F">
        <w:rPr>
          <w:color w:val="000000" w:themeColor="text1"/>
        </w:rPr>
        <w:t xml:space="preserve">   </w:t>
      </w:r>
      <w:r w:rsidR="00303840">
        <w:rPr>
          <w:color w:val="000000" w:themeColor="text1"/>
        </w:rPr>
        <w:t xml:space="preserve"> </w:t>
      </w:r>
      <w:r w:rsidR="003E3FCB" w:rsidRPr="00FD1F0F">
        <w:rPr>
          <w:color w:val="000000" w:themeColor="text1"/>
        </w:rPr>
        <w:t xml:space="preserve">  </w:t>
      </w:r>
      <w:r w:rsidR="00102DB6" w:rsidRPr="00FD1F0F">
        <w:rPr>
          <w:color w:val="000000" w:themeColor="text1"/>
        </w:rPr>
        <w:t xml:space="preserve">  </w:t>
      </w:r>
      <w:r w:rsidR="003E77EF" w:rsidRPr="00FD1F0F">
        <w:rPr>
          <w:color w:val="000000" w:themeColor="text1"/>
        </w:rPr>
        <w:t>Željana Pavlović</w:t>
      </w:r>
    </w:p>
    <w:p w14:paraId="376823F6" w14:textId="77777777" w:rsidR="00B439AB" w:rsidRDefault="009B1291" w:rsidP="001E31C3">
      <w:pPr>
        <w:rPr>
          <w:b/>
          <w:color w:val="000000" w:themeColor="text1"/>
        </w:rPr>
      </w:pPr>
      <w:r w:rsidRPr="00FD1F0F">
        <w:rPr>
          <w:b/>
          <w:color w:val="000000" w:themeColor="text1"/>
        </w:rPr>
        <w:tab/>
      </w:r>
      <w:r w:rsidRPr="00FD1F0F">
        <w:rPr>
          <w:b/>
          <w:color w:val="000000" w:themeColor="text1"/>
        </w:rPr>
        <w:tab/>
      </w:r>
      <w:r w:rsidRPr="00FD1F0F">
        <w:rPr>
          <w:b/>
          <w:color w:val="000000" w:themeColor="text1"/>
        </w:rPr>
        <w:tab/>
      </w:r>
      <w:r w:rsidRPr="00FD1F0F">
        <w:rPr>
          <w:b/>
          <w:color w:val="000000" w:themeColor="text1"/>
        </w:rPr>
        <w:tab/>
      </w:r>
      <w:r w:rsidRPr="00FD1F0F">
        <w:rPr>
          <w:b/>
          <w:color w:val="000000" w:themeColor="text1"/>
        </w:rPr>
        <w:tab/>
      </w:r>
      <w:r w:rsidRPr="00FD1F0F">
        <w:rPr>
          <w:b/>
          <w:color w:val="000000" w:themeColor="text1"/>
        </w:rPr>
        <w:tab/>
      </w:r>
      <w:r w:rsidRPr="00FD1F0F">
        <w:rPr>
          <w:b/>
          <w:color w:val="000000" w:themeColor="text1"/>
        </w:rPr>
        <w:tab/>
      </w:r>
      <w:r w:rsidRPr="00FD1F0F">
        <w:rPr>
          <w:b/>
          <w:color w:val="000000" w:themeColor="text1"/>
        </w:rPr>
        <w:tab/>
      </w:r>
      <w:r w:rsidRPr="00FD1F0F">
        <w:rPr>
          <w:b/>
          <w:color w:val="000000" w:themeColor="text1"/>
        </w:rPr>
        <w:tab/>
      </w:r>
      <w:r w:rsidRPr="00FD1F0F">
        <w:rPr>
          <w:b/>
          <w:color w:val="000000" w:themeColor="text1"/>
        </w:rPr>
        <w:tab/>
      </w:r>
      <w:r w:rsidRPr="00FD1F0F">
        <w:rPr>
          <w:b/>
          <w:color w:val="000000" w:themeColor="text1"/>
        </w:rPr>
        <w:tab/>
      </w:r>
      <w:r w:rsidRPr="00FD1F0F">
        <w:rPr>
          <w:b/>
          <w:color w:val="000000" w:themeColor="text1"/>
        </w:rPr>
        <w:tab/>
      </w:r>
      <w:r w:rsidRPr="00FD1F0F">
        <w:rPr>
          <w:b/>
          <w:color w:val="000000" w:themeColor="text1"/>
        </w:rPr>
        <w:tab/>
      </w:r>
      <w:r w:rsidRPr="00FD1F0F">
        <w:rPr>
          <w:b/>
          <w:color w:val="000000" w:themeColor="text1"/>
        </w:rPr>
        <w:tab/>
      </w:r>
      <w:r w:rsidRPr="00FD1F0F">
        <w:rPr>
          <w:b/>
          <w:color w:val="000000" w:themeColor="text1"/>
        </w:rPr>
        <w:tab/>
      </w:r>
    </w:p>
    <w:p w14:paraId="48EBE7CC" w14:textId="66DC95B5" w:rsidR="007E3D9B" w:rsidRPr="00FD1F0F" w:rsidRDefault="009B1291" w:rsidP="00B439AB">
      <w:pPr>
        <w:ind w:left="9912" w:firstLine="708"/>
        <w:rPr>
          <w:b/>
          <w:color w:val="000000" w:themeColor="text1"/>
        </w:rPr>
      </w:pPr>
      <w:r w:rsidRPr="00FD1F0F">
        <w:rPr>
          <w:b/>
          <w:color w:val="000000" w:themeColor="text1"/>
        </w:rPr>
        <w:t xml:space="preserve">     _______________________</w:t>
      </w:r>
    </w:p>
    <w:sectPr w:rsidR="007E3D9B" w:rsidRPr="00FD1F0F" w:rsidSect="007E3D9B">
      <w:footerReference w:type="even" r:id="rId9"/>
      <w:footerReference w:type="default" r:id="rId10"/>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9A37D" w14:textId="77777777" w:rsidR="004A00A9" w:rsidRDefault="004A00A9">
      <w:r>
        <w:separator/>
      </w:r>
    </w:p>
  </w:endnote>
  <w:endnote w:type="continuationSeparator" w:id="0">
    <w:p w14:paraId="59B982E8" w14:textId="77777777" w:rsidR="004A00A9" w:rsidRDefault="004A0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DA74" w14:textId="77777777" w:rsidR="00C12AAD" w:rsidRDefault="00C12AAD" w:rsidP="00A679B5">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6A656FED" w14:textId="77777777" w:rsidR="00C12AAD" w:rsidRDefault="00C12AAD" w:rsidP="00A901B2">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5F71A" w14:textId="66C937D6" w:rsidR="00C12AAD" w:rsidRDefault="00C12AAD" w:rsidP="00A679B5">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90E50">
      <w:rPr>
        <w:rStyle w:val="Brojstranice"/>
        <w:noProof/>
      </w:rPr>
      <w:t>1</w:t>
    </w:r>
    <w:r>
      <w:rPr>
        <w:rStyle w:val="Brojstranice"/>
      </w:rPr>
      <w:fldChar w:fldCharType="end"/>
    </w:r>
  </w:p>
  <w:p w14:paraId="67B59EC6" w14:textId="77777777" w:rsidR="00C12AAD" w:rsidRDefault="00C12AAD" w:rsidP="00A901B2">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79744" w14:textId="77777777" w:rsidR="004A00A9" w:rsidRDefault="004A00A9">
      <w:r>
        <w:separator/>
      </w:r>
    </w:p>
  </w:footnote>
  <w:footnote w:type="continuationSeparator" w:id="0">
    <w:p w14:paraId="059F6745" w14:textId="77777777" w:rsidR="004A00A9" w:rsidRDefault="004A0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323"/>
    <w:multiLevelType w:val="multilevel"/>
    <w:tmpl w:val="0000032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4A3653"/>
    <w:multiLevelType w:val="hybridMultilevel"/>
    <w:tmpl w:val="1AA6BE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70286C"/>
    <w:multiLevelType w:val="hybridMultilevel"/>
    <w:tmpl w:val="AA10CF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281337F"/>
    <w:multiLevelType w:val="multilevel"/>
    <w:tmpl w:val="7D54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D7F81"/>
    <w:multiLevelType w:val="hybridMultilevel"/>
    <w:tmpl w:val="022459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FA43586"/>
    <w:multiLevelType w:val="hybridMultilevel"/>
    <w:tmpl w:val="CD607178"/>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0929B4"/>
    <w:multiLevelType w:val="hybridMultilevel"/>
    <w:tmpl w:val="0FA6AE78"/>
    <w:lvl w:ilvl="0" w:tplc="D598CDD6">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B272BF"/>
    <w:multiLevelType w:val="hybridMultilevel"/>
    <w:tmpl w:val="AA10CF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817606A"/>
    <w:multiLevelType w:val="hybridMultilevel"/>
    <w:tmpl w:val="AA10CF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ACB135C"/>
    <w:multiLevelType w:val="hybridMultilevel"/>
    <w:tmpl w:val="E71226F8"/>
    <w:lvl w:ilvl="0" w:tplc="BB008C1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ACF294D"/>
    <w:multiLevelType w:val="hybridMultilevel"/>
    <w:tmpl w:val="C7AE14C2"/>
    <w:lvl w:ilvl="0" w:tplc="81C8353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FD52B2"/>
    <w:multiLevelType w:val="hybridMultilevel"/>
    <w:tmpl w:val="DBCCAD92"/>
    <w:lvl w:ilvl="0" w:tplc="0CEADF4A">
      <w:start w:val="1"/>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2" w15:restartNumberingAfterBreak="0">
    <w:nsid w:val="25793B09"/>
    <w:multiLevelType w:val="hybridMultilevel"/>
    <w:tmpl w:val="89D8B420"/>
    <w:lvl w:ilvl="0" w:tplc="B9AC9CF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DB81BFD"/>
    <w:multiLevelType w:val="hybridMultilevel"/>
    <w:tmpl w:val="7592DE2A"/>
    <w:lvl w:ilvl="0" w:tplc="878EB6EE">
      <w:start w:val="1"/>
      <w:numFmt w:val="decimal"/>
      <w:lvlText w:val="%1."/>
      <w:lvlJc w:val="left"/>
      <w:pPr>
        <w:ind w:left="720" w:hanging="360"/>
      </w:pPr>
      <w:rPr>
        <w:b/>
        <w:bCs w:val="0"/>
        <w:color w:val="000000" w:themeColor="text1"/>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2E14702F"/>
    <w:multiLevelType w:val="hybridMultilevel"/>
    <w:tmpl w:val="C6F4F89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F725C99"/>
    <w:multiLevelType w:val="hybridMultilevel"/>
    <w:tmpl w:val="5B84378A"/>
    <w:lvl w:ilvl="0" w:tplc="041A000F">
      <w:start w:val="1"/>
      <w:numFmt w:val="decimal"/>
      <w:lvlText w:val="%1."/>
      <w:lvlJc w:val="left"/>
      <w:pPr>
        <w:ind w:left="745" w:hanging="360"/>
      </w:pPr>
      <w:rPr>
        <w:rFonts w:hint="default"/>
      </w:rPr>
    </w:lvl>
    <w:lvl w:ilvl="1" w:tplc="041A0019" w:tentative="1">
      <w:start w:val="1"/>
      <w:numFmt w:val="lowerLetter"/>
      <w:lvlText w:val="%2."/>
      <w:lvlJc w:val="left"/>
      <w:pPr>
        <w:ind w:left="1465" w:hanging="360"/>
      </w:pPr>
    </w:lvl>
    <w:lvl w:ilvl="2" w:tplc="041A001B" w:tentative="1">
      <w:start w:val="1"/>
      <w:numFmt w:val="lowerRoman"/>
      <w:lvlText w:val="%3."/>
      <w:lvlJc w:val="right"/>
      <w:pPr>
        <w:ind w:left="2185" w:hanging="180"/>
      </w:pPr>
    </w:lvl>
    <w:lvl w:ilvl="3" w:tplc="041A000F" w:tentative="1">
      <w:start w:val="1"/>
      <w:numFmt w:val="decimal"/>
      <w:lvlText w:val="%4."/>
      <w:lvlJc w:val="left"/>
      <w:pPr>
        <w:ind w:left="2905" w:hanging="360"/>
      </w:pPr>
    </w:lvl>
    <w:lvl w:ilvl="4" w:tplc="041A0019" w:tentative="1">
      <w:start w:val="1"/>
      <w:numFmt w:val="lowerLetter"/>
      <w:lvlText w:val="%5."/>
      <w:lvlJc w:val="left"/>
      <w:pPr>
        <w:ind w:left="3625" w:hanging="360"/>
      </w:pPr>
    </w:lvl>
    <w:lvl w:ilvl="5" w:tplc="041A001B" w:tentative="1">
      <w:start w:val="1"/>
      <w:numFmt w:val="lowerRoman"/>
      <w:lvlText w:val="%6."/>
      <w:lvlJc w:val="right"/>
      <w:pPr>
        <w:ind w:left="4345" w:hanging="180"/>
      </w:pPr>
    </w:lvl>
    <w:lvl w:ilvl="6" w:tplc="041A000F" w:tentative="1">
      <w:start w:val="1"/>
      <w:numFmt w:val="decimal"/>
      <w:lvlText w:val="%7."/>
      <w:lvlJc w:val="left"/>
      <w:pPr>
        <w:ind w:left="5065" w:hanging="360"/>
      </w:pPr>
    </w:lvl>
    <w:lvl w:ilvl="7" w:tplc="041A0019" w:tentative="1">
      <w:start w:val="1"/>
      <w:numFmt w:val="lowerLetter"/>
      <w:lvlText w:val="%8."/>
      <w:lvlJc w:val="left"/>
      <w:pPr>
        <w:ind w:left="5785" w:hanging="360"/>
      </w:pPr>
    </w:lvl>
    <w:lvl w:ilvl="8" w:tplc="041A001B" w:tentative="1">
      <w:start w:val="1"/>
      <w:numFmt w:val="lowerRoman"/>
      <w:lvlText w:val="%9."/>
      <w:lvlJc w:val="right"/>
      <w:pPr>
        <w:ind w:left="6505" w:hanging="180"/>
      </w:pPr>
    </w:lvl>
  </w:abstractNum>
  <w:abstractNum w:abstractNumId="16" w15:restartNumberingAfterBreak="0">
    <w:nsid w:val="304166B1"/>
    <w:multiLevelType w:val="hybridMultilevel"/>
    <w:tmpl w:val="8D56C368"/>
    <w:lvl w:ilvl="0" w:tplc="ACAE23D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58C0CFB"/>
    <w:multiLevelType w:val="hybridMultilevel"/>
    <w:tmpl w:val="1AA6BEA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389C72D7"/>
    <w:multiLevelType w:val="hybridMultilevel"/>
    <w:tmpl w:val="5B84378A"/>
    <w:lvl w:ilvl="0" w:tplc="041A000F">
      <w:start w:val="1"/>
      <w:numFmt w:val="decimal"/>
      <w:lvlText w:val="%1."/>
      <w:lvlJc w:val="left"/>
      <w:pPr>
        <w:ind w:left="745" w:hanging="360"/>
      </w:pPr>
      <w:rPr>
        <w:rFonts w:hint="default"/>
      </w:rPr>
    </w:lvl>
    <w:lvl w:ilvl="1" w:tplc="041A0019" w:tentative="1">
      <w:start w:val="1"/>
      <w:numFmt w:val="lowerLetter"/>
      <w:lvlText w:val="%2."/>
      <w:lvlJc w:val="left"/>
      <w:pPr>
        <w:ind w:left="1465" w:hanging="360"/>
      </w:pPr>
    </w:lvl>
    <w:lvl w:ilvl="2" w:tplc="041A001B" w:tentative="1">
      <w:start w:val="1"/>
      <w:numFmt w:val="lowerRoman"/>
      <w:lvlText w:val="%3."/>
      <w:lvlJc w:val="right"/>
      <w:pPr>
        <w:ind w:left="2185" w:hanging="180"/>
      </w:pPr>
    </w:lvl>
    <w:lvl w:ilvl="3" w:tplc="041A000F" w:tentative="1">
      <w:start w:val="1"/>
      <w:numFmt w:val="decimal"/>
      <w:lvlText w:val="%4."/>
      <w:lvlJc w:val="left"/>
      <w:pPr>
        <w:ind w:left="2905" w:hanging="360"/>
      </w:pPr>
    </w:lvl>
    <w:lvl w:ilvl="4" w:tplc="041A0019" w:tentative="1">
      <w:start w:val="1"/>
      <w:numFmt w:val="lowerLetter"/>
      <w:lvlText w:val="%5."/>
      <w:lvlJc w:val="left"/>
      <w:pPr>
        <w:ind w:left="3625" w:hanging="360"/>
      </w:pPr>
    </w:lvl>
    <w:lvl w:ilvl="5" w:tplc="041A001B" w:tentative="1">
      <w:start w:val="1"/>
      <w:numFmt w:val="lowerRoman"/>
      <w:lvlText w:val="%6."/>
      <w:lvlJc w:val="right"/>
      <w:pPr>
        <w:ind w:left="4345" w:hanging="180"/>
      </w:pPr>
    </w:lvl>
    <w:lvl w:ilvl="6" w:tplc="041A000F" w:tentative="1">
      <w:start w:val="1"/>
      <w:numFmt w:val="decimal"/>
      <w:lvlText w:val="%7."/>
      <w:lvlJc w:val="left"/>
      <w:pPr>
        <w:ind w:left="5065" w:hanging="360"/>
      </w:pPr>
    </w:lvl>
    <w:lvl w:ilvl="7" w:tplc="041A0019" w:tentative="1">
      <w:start w:val="1"/>
      <w:numFmt w:val="lowerLetter"/>
      <w:lvlText w:val="%8."/>
      <w:lvlJc w:val="left"/>
      <w:pPr>
        <w:ind w:left="5785" w:hanging="360"/>
      </w:pPr>
    </w:lvl>
    <w:lvl w:ilvl="8" w:tplc="041A001B" w:tentative="1">
      <w:start w:val="1"/>
      <w:numFmt w:val="lowerRoman"/>
      <w:lvlText w:val="%9."/>
      <w:lvlJc w:val="right"/>
      <w:pPr>
        <w:ind w:left="6505" w:hanging="180"/>
      </w:pPr>
    </w:lvl>
  </w:abstractNum>
  <w:abstractNum w:abstractNumId="19" w15:restartNumberingAfterBreak="0">
    <w:nsid w:val="3C8464B7"/>
    <w:multiLevelType w:val="multilevel"/>
    <w:tmpl w:val="F656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7F0EFD"/>
    <w:multiLevelType w:val="hybridMultilevel"/>
    <w:tmpl w:val="B5BEC3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0F949A8"/>
    <w:multiLevelType w:val="hybridMultilevel"/>
    <w:tmpl w:val="022459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B541CED"/>
    <w:multiLevelType w:val="hybridMultilevel"/>
    <w:tmpl w:val="86782F82"/>
    <w:lvl w:ilvl="0" w:tplc="0E065208">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8A4834"/>
    <w:multiLevelType w:val="multilevel"/>
    <w:tmpl w:val="4B460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2B335D"/>
    <w:multiLevelType w:val="hybridMultilevel"/>
    <w:tmpl w:val="D548D2D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025B3F"/>
    <w:multiLevelType w:val="hybridMultilevel"/>
    <w:tmpl w:val="A64C2484"/>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041134"/>
    <w:multiLevelType w:val="hybridMultilevel"/>
    <w:tmpl w:val="DB9EC798"/>
    <w:lvl w:ilvl="0" w:tplc="3788A686">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27" w15:restartNumberingAfterBreak="0">
    <w:nsid w:val="56E54738"/>
    <w:multiLevelType w:val="multilevel"/>
    <w:tmpl w:val="07C67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806C15"/>
    <w:multiLevelType w:val="hybridMultilevel"/>
    <w:tmpl w:val="E698F53A"/>
    <w:lvl w:ilvl="0" w:tplc="360CB7D4">
      <w:start w:val="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15:restartNumberingAfterBreak="0">
    <w:nsid w:val="62535AA9"/>
    <w:multiLevelType w:val="hybridMultilevel"/>
    <w:tmpl w:val="3FDC3076"/>
    <w:lvl w:ilvl="0" w:tplc="90B2762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3766E6C"/>
    <w:multiLevelType w:val="hybridMultilevel"/>
    <w:tmpl w:val="1AA6BE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3E06125"/>
    <w:multiLevelType w:val="hybridMultilevel"/>
    <w:tmpl w:val="1D082A76"/>
    <w:lvl w:ilvl="0" w:tplc="034CF694">
      <w:start w:val="3"/>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420263"/>
    <w:multiLevelType w:val="hybridMultilevel"/>
    <w:tmpl w:val="0A8E245E"/>
    <w:lvl w:ilvl="0" w:tplc="0F826F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DD36473"/>
    <w:multiLevelType w:val="hybridMultilevel"/>
    <w:tmpl w:val="D59A19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5"/>
  </w:num>
  <w:num w:numId="3">
    <w:abstractNumId w:val="31"/>
  </w:num>
  <w:num w:numId="4">
    <w:abstractNumId w:val="6"/>
  </w:num>
  <w:num w:numId="5">
    <w:abstractNumId w:val="1"/>
  </w:num>
  <w:num w:numId="6">
    <w:abstractNumId w:val="17"/>
  </w:num>
  <w:num w:numId="7">
    <w:abstractNumId w:val="4"/>
  </w:num>
  <w:num w:numId="8">
    <w:abstractNumId w:val="21"/>
  </w:num>
  <w:num w:numId="9">
    <w:abstractNumId w:val="22"/>
  </w:num>
  <w:num w:numId="10">
    <w:abstractNumId w:val="0"/>
  </w:num>
  <w:num w:numId="11">
    <w:abstractNumId w:val="28"/>
  </w:num>
  <w:num w:numId="12">
    <w:abstractNumId w:val="32"/>
  </w:num>
  <w:num w:numId="13">
    <w:abstractNumId w:val="27"/>
  </w:num>
  <w:num w:numId="14">
    <w:abstractNumId w:val="23"/>
  </w:num>
  <w:num w:numId="15">
    <w:abstractNumId w:val="10"/>
  </w:num>
  <w:num w:numId="1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9"/>
  </w:num>
  <w:num w:numId="19">
    <w:abstractNumId w:val="12"/>
  </w:num>
  <w:num w:numId="20">
    <w:abstractNumId w:val="2"/>
  </w:num>
  <w:num w:numId="21">
    <w:abstractNumId w:val="30"/>
  </w:num>
  <w:num w:numId="22">
    <w:abstractNumId w:val="24"/>
  </w:num>
  <w:num w:numId="23">
    <w:abstractNumId w:val="7"/>
  </w:num>
  <w:num w:numId="24">
    <w:abstractNumId w:val="8"/>
  </w:num>
  <w:num w:numId="25">
    <w:abstractNumId w:val="33"/>
  </w:num>
  <w:num w:numId="26">
    <w:abstractNumId w:val="18"/>
  </w:num>
  <w:num w:numId="27">
    <w:abstractNumId w:val="14"/>
  </w:num>
  <w:num w:numId="28">
    <w:abstractNumId w:val="15"/>
  </w:num>
  <w:num w:numId="29">
    <w:abstractNumId w:val="16"/>
  </w:num>
  <w:num w:numId="30">
    <w:abstractNumId w:val="19"/>
  </w:num>
  <w:num w:numId="31">
    <w:abstractNumId w:val="26"/>
  </w:num>
  <w:num w:numId="32">
    <w:abstractNumId w:val="20"/>
  </w:num>
  <w:num w:numId="33">
    <w:abstractNumId w:val="3"/>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3B8"/>
    <w:rsid w:val="0000051C"/>
    <w:rsid w:val="0000383B"/>
    <w:rsid w:val="000046D6"/>
    <w:rsid w:val="000074E4"/>
    <w:rsid w:val="00010BDF"/>
    <w:rsid w:val="0001381B"/>
    <w:rsid w:val="000246BB"/>
    <w:rsid w:val="0003018A"/>
    <w:rsid w:val="0003042C"/>
    <w:rsid w:val="00035634"/>
    <w:rsid w:val="000377D3"/>
    <w:rsid w:val="00041F35"/>
    <w:rsid w:val="00042715"/>
    <w:rsid w:val="00043AE6"/>
    <w:rsid w:val="00047986"/>
    <w:rsid w:val="00050679"/>
    <w:rsid w:val="00053862"/>
    <w:rsid w:val="00054C34"/>
    <w:rsid w:val="000610FB"/>
    <w:rsid w:val="00061DB9"/>
    <w:rsid w:val="00061DCB"/>
    <w:rsid w:val="00062662"/>
    <w:rsid w:val="00067FCF"/>
    <w:rsid w:val="000841E6"/>
    <w:rsid w:val="00084EC3"/>
    <w:rsid w:val="00085B5C"/>
    <w:rsid w:val="00090F53"/>
    <w:rsid w:val="00096CD7"/>
    <w:rsid w:val="000A456F"/>
    <w:rsid w:val="000A543A"/>
    <w:rsid w:val="000A6D63"/>
    <w:rsid w:val="000B1593"/>
    <w:rsid w:val="000B2D9C"/>
    <w:rsid w:val="000B2ED6"/>
    <w:rsid w:val="000B3F7C"/>
    <w:rsid w:val="000B537E"/>
    <w:rsid w:val="000B7FEE"/>
    <w:rsid w:val="000C0FFC"/>
    <w:rsid w:val="000C1B31"/>
    <w:rsid w:val="000C2608"/>
    <w:rsid w:val="000C6627"/>
    <w:rsid w:val="000D0EF8"/>
    <w:rsid w:val="000D161F"/>
    <w:rsid w:val="000D2190"/>
    <w:rsid w:val="000D6127"/>
    <w:rsid w:val="000D64C3"/>
    <w:rsid w:val="000D7CA8"/>
    <w:rsid w:val="000E2F2A"/>
    <w:rsid w:val="000E4174"/>
    <w:rsid w:val="000E784C"/>
    <w:rsid w:val="000F35C7"/>
    <w:rsid w:val="000F6F14"/>
    <w:rsid w:val="000F7798"/>
    <w:rsid w:val="00100E6A"/>
    <w:rsid w:val="001013AF"/>
    <w:rsid w:val="00102DB6"/>
    <w:rsid w:val="00105680"/>
    <w:rsid w:val="001070E7"/>
    <w:rsid w:val="00110832"/>
    <w:rsid w:val="00115233"/>
    <w:rsid w:val="0011618A"/>
    <w:rsid w:val="00116A2A"/>
    <w:rsid w:val="0012255C"/>
    <w:rsid w:val="00124EA3"/>
    <w:rsid w:val="001257DC"/>
    <w:rsid w:val="00131FC2"/>
    <w:rsid w:val="00133B69"/>
    <w:rsid w:val="001347F7"/>
    <w:rsid w:val="001349CC"/>
    <w:rsid w:val="00140983"/>
    <w:rsid w:val="001429E0"/>
    <w:rsid w:val="00142CBF"/>
    <w:rsid w:val="00144C34"/>
    <w:rsid w:val="00145B0D"/>
    <w:rsid w:val="00150AC2"/>
    <w:rsid w:val="0015158E"/>
    <w:rsid w:val="001517EC"/>
    <w:rsid w:val="001567DC"/>
    <w:rsid w:val="00156A1F"/>
    <w:rsid w:val="00157AC5"/>
    <w:rsid w:val="00157AE5"/>
    <w:rsid w:val="0016413E"/>
    <w:rsid w:val="001701DB"/>
    <w:rsid w:val="001703B8"/>
    <w:rsid w:val="00176A20"/>
    <w:rsid w:val="00176EE4"/>
    <w:rsid w:val="00180ED4"/>
    <w:rsid w:val="001820E7"/>
    <w:rsid w:val="0018655C"/>
    <w:rsid w:val="00186BA6"/>
    <w:rsid w:val="00186BE1"/>
    <w:rsid w:val="00190855"/>
    <w:rsid w:val="00190BB6"/>
    <w:rsid w:val="001B0DF8"/>
    <w:rsid w:val="001C0C5E"/>
    <w:rsid w:val="001C1266"/>
    <w:rsid w:val="001C589E"/>
    <w:rsid w:val="001D32CF"/>
    <w:rsid w:val="001D6466"/>
    <w:rsid w:val="001E04F2"/>
    <w:rsid w:val="001E31C3"/>
    <w:rsid w:val="001E3418"/>
    <w:rsid w:val="001F07E5"/>
    <w:rsid w:val="00201D6E"/>
    <w:rsid w:val="002075CF"/>
    <w:rsid w:val="002143D2"/>
    <w:rsid w:val="00221370"/>
    <w:rsid w:val="002216F8"/>
    <w:rsid w:val="00221765"/>
    <w:rsid w:val="00221D00"/>
    <w:rsid w:val="00223CCA"/>
    <w:rsid w:val="0022581D"/>
    <w:rsid w:val="00230105"/>
    <w:rsid w:val="002305EC"/>
    <w:rsid w:val="00231144"/>
    <w:rsid w:val="002340A1"/>
    <w:rsid w:val="00237A10"/>
    <w:rsid w:val="00237D5D"/>
    <w:rsid w:val="00241E81"/>
    <w:rsid w:val="00242127"/>
    <w:rsid w:val="00246413"/>
    <w:rsid w:val="00246ABD"/>
    <w:rsid w:val="00247163"/>
    <w:rsid w:val="00252005"/>
    <w:rsid w:val="00252EA9"/>
    <w:rsid w:val="00255281"/>
    <w:rsid w:val="00255C4B"/>
    <w:rsid w:val="0025778A"/>
    <w:rsid w:val="00257ED1"/>
    <w:rsid w:val="00257FD8"/>
    <w:rsid w:val="00261B0E"/>
    <w:rsid w:val="00262355"/>
    <w:rsid w:val="00262845"/>
    <w:rsid w:val="002720C6"/>
    <w:rsid w:val="00272EA0"/>
    <w:rsid w:val="00274731"/>
    <w:rsid w:val="002766C6"/>
    <w:rsid w:val="002766D4"/>
    <w:rsid w:val="002828B8"/>
    <w:rsid w:val="00284C08"/>
    <w:rsid w:val="00285761"/>
    <w:rsid w:val="00285C72"/>
    <w:rsid w:val="002908D1"/>
    <w:rsid w:val="00290CC2"/>
    <w:rsid w:val="0029502E"/>
    <w:rsid w:val="002A1AC6"/>
    <w:rsid w:val="002A5E4F"/>
    <w:rsid w:val="002A7D03"/>
    <w:rsid w:val="002B32A4"/>
    <w:rsid w:val="002B5A7C"/>
    <w:rsid w:val="002C116C"/>
    <w:rsid w:val="002C2BD8"/>
    <w:rsid w:val="002C32CB"/>
    <w:rsid w:val="002C3530"/>
    <w:rsid w:val="002C5B50"/>
    <w:rsid w:val="002D0A4B"/>
    <w:rsid w:val="002D5C09"/>
    <w:rsid w:val="002E08EB"/>
    <w:rsid w:val="002E21B6"/>
    <w:rsid w:val="002E23E5"/>
    <w:rsid w:val="002E56BE"/>
    <w:rsid w:val="002F31B9"/>
    <w:rsid w:val="002F6872"/>
    <w:rsid w:val="002F6BBD"/>
    <w:rsid w:val="00303840"/>
    <w:rsid w:val="00306409"/>
    <w:rsid w:val="00313D8D"/>
    <w:rsid w:val="003271D0"/>
    <w:rsid w:val="00331931"/>
    <w:rsid w:val="0034374E"/>
    <w:rsid w:val="00351420"/>
    <w:rsid w:val="00357551"/>
    <w:rsid w:val="00357A12"/>
    <w:rsid w:val="0036520A"/>
    <w:rsid w:val="00371D68"/>
    <w:rsid w:val="00373FD7"/>
    <w:rsid w:val="0037401E"/>
    <w:rsid w:val="00375ACE"/>
    <w:rsid w:val="00376924"/>
    <w:rsid w:val="00383684"/>
    <w:rsid w:val="0038650B"/>
    <w:rsid w:val="0039184B"/>
    <w:rsid w:val="003921F4"/>
    <w:rsid w:val="00395268"/>
    <w:rsid w:val="00396F3E"/>
    <w:rsid w:val="003A5176"/>
    <w:rsid w:val="003A7D62"/>
    <w:rsid w:val="003B12ED"/>
    <w:rsid w:val="003B3FBC"/>
    <w:rsid w:val="003B458F"/>
    <w:rsid w:val="003B5219"/>
    <w:rsid w:val="003C7C1B"/>
    <w:rsid w:val="003D282F"/>
    <w:rsid w:val="003D2DD6"/>
    <w:rsid w:val="003D7D30"/>
    <w:rsid w:val="003E29E2"/>
    <w:rsid w:val="003E3D0B"/>
    <w:rsid w:val="003E3FCB"/>
    <w:rsid w:val="003E449F"/>
    <w:rsid w:val="003E551A"/>
    <w:rsid w:val="003E6C79"/>
    <w:rsid w:val="003E7347"/>
    <w:rsid w:val="003E77EF"/>
    <w:rsid w:val="003F2C9B"/>
    <w:rsid w:val="003F640B"/>
    <w:rsid w:val="003F661C"/>
    <w:rsid w:val="003F71FA"/>
    <w:rsid w:val="00400627"/>
    <w:rsid w:val="004006B0"/>
    <w:rsid w:val="00400F6B"/>
    <w:rsid w:val="0040318F"/>
    <w:rsid w:val="00406738"/>
    <w:rsid w:val="00410C60"/>
    <w:rsid w:val="00415699"/>
    <w:rsid w:val="00425431"/>
    <w:rsid w:val="00426020"/>
    <w:rsid w:val="00427A5D"/>
    <w:rsid w:val="004319C0"/>
    <w:rsid w:val="00433049"/>
    <w:rsid w:val="00435C10"/>
    <w:rsid w:val="0044051A"/>
    <w:rsid w:val="00440966"/>
    <w:rsid w:val="004440FB"/>
    <w:rsid w:val="00454F85"/>
    <w:rsid w:val="00457647"/>
    <w:rsid w:val="0046048E"/>
    <w:rsid w:val="00460F14"/>
    <w:rsid w:val="00461D55"/>
    <w:rsid w:val="004675F8"/>
    <w:rsid w:val="0047290E"/>
    <w:rsid w:val="004757E1"/>
    <w:rsid w:val="004759DF"/>
    <w:rsid w:val="004765BC"/>
    <w:rsid w:val="0048074C"/>
    <w:rsid w:val="0048105C"/>
    <w:rsid w:val="0048120B"/>
    <w:rsid w:val="0048159E"/>
    <w:rsid w:val="00482DB7"/>
    <w:rsid w:val="0048498B"/>
    <w:rsid w:val="00485FF1"/>
    <w:rsid w:val="00486917"/>
    <w:rsid w:val="00490F03"/>
    <w:rsid w:val="00494C8B"/>
    <w:rsid w:val="0049565D"/>
    <w:rsid w:val="00495E9C"/>
    <w:rsid w:val="004979CA"/>
    <w:rsid w:val="004A00A9"/>
    <w:rsid w:val="004A0C3A"/>
    <w:rsid w:val="004A254D"/>
    <w:rsid w:val="004A530A"/>
    <w:rsid w:val="004A556D"/>
    <w:rsid w:val="004A55A0"/>
    <w:rsid w:val="004B0138"/>
    <w:rsid w:val="004B3031"/>
    <w:rsid w:val="004B51E8"/>
    <w:rsid w:val="004B5206"/>
    <w:rsid w:val="004B7E23"/>
    <w:rsid w:val="004C2129"/>
    <w:rsid w:val="004C269A"/>
    <w:rsid w:val="004C76C6"/>
    <w:rsid w:val="004D030B"/>
    <w:rsid w:val="004D1165"/>
    <w:rsid w:val="004D11FD"/>
    <w:rsid w:val="004E0FF6"/>
    <w:rsid w:val="004E3CFB"/>
    <w:rsid w:val="004E5885"/>
    <w:rsid w:val="004E7979"/>
    <w:rsid w:val="004F3F8D"/>
    <w:rsid w:val="004F42C6"/>
    <w:rsid w:val="004F71E8"/>
    <w:rsid w:val="004F7CBE"/>
    <w:rsid w:val="005010B5"/>
    <w:rsid w:val="00503325"/>
    <w:rsid w:val="00510012"/>
    <w:rsid w:val="0051328A"/>
    <w:rsid w:val="00521D07"/>
    <w:rsid w:val="005248C8"/>
    <w:rsid w:val="00525B7B"/>
    <w:rsid w:val="00526FB0"/>
    <w:rsid w:val="00527116"/>
    <w:rsid w:val="0053100D"/>
    <w:rsid w:val="005341A5"/>
    <w:rsid w:val="00542F35"/>
    <w:rsid w:val="0054457D"/>
    <w:rsid w:val="00546571"/>
    <w:rsid w:val="00560FF8"/>
    <w:rsid w:val="00561910"/>
    <w:rsid w:val="005620B8"/>
    <w:rsid w:val="005626DD"/>
    <w:rsid w:val="00563887"/>
    <w:rsid w:val="00566A9D"/>
    <w:rsid w:val="00566BF0"/>
    <w:rsid w:val="00567832"/>
    <w:rsid w:val="00575EED"/>
    <w:rsid w:val="00580F3E"/>
    <w:rsid w:val="00581ED2"/>
    <w:rsid w:val="005838C0"/>
    <w:rsid w:val="00584C65"/>
    <w:rsid w:val="005865F7"/>
    <w:rsid w:val="00586EBC"/>
    <w:rsid w:val="00587A8E"/>
    <w:rsid w:val="0059547A"/>
    <w:rsid w:val="00597501"/>
    <w:rsid w:val="005A235E"/>
    <w:rsid w:val="005A65AA"/>
    <w:rsid w:val="005A77EC"/>
    <w:rsid w:val="005B1C80"/>
    <w:rsid w:val="005B216D"/>
    <w:rsid w:val="005B314F"/>
    <w:rsid w:val="005B3611"/>
    <w:rsid w:val="005B5683"/>
    <w:rsid w:val="005B598D"/>
    <w:rsid w:val="005C0B37"/>
    <w:rsid w:val="005C234A"/>
    <w:rsid w:val="005C7029"/>
    <w:rsid w:val="005D0E1A"/>
    <w:rsid w:val="005D26BD"/>
    <w:rsid w:val="005D34FD"/>
    <w:rsid w:val="005D383A"/>
    <w:rsid w:val="005E0F37"/>
    <w:rsid w:val="005E7A8D"/>
    <w:rsid w:val="005F12D1"/>
    <w:rsid w:val="005F2CAF"/>
    <w:rsid w:val="005F5B79"/>
    <w:rsid w:val="00600270"/>
    <w:rsid w:val="006006D4"/>
    <w:rsid w:val="00604ADF"/>
    <w:rsid w:val="006067B5"/>
    <w:rsid w:val="00606CEC"/>
    <w:rsid w:val="006072BD"/>
    <w:rsid w:val="00611FFE"/>
    <w:rsid w:val="006167A7"/>
    <w:rsid w:val="006200FC"/>
    <w:rsid w:val="00620DF3"/>
    <w:rsid w:val="006230B0"/>
    <w:rsid w:val="006235DF"/>
    <w:rsid w:val="00626F59"/>
    <w:rsid w:val="00627D37"/>
    <w:rsid w:val="00630DED"/>
    <w:rsid w:val="00634056"/>
    <w:rsid w:val="00637825"/>
    <w:rsid w:val="00642267"/>
    <w:rsid w:val="0064753E"/>
    <w:rsid w:val="00650678"/>
    <w:rsid w:val="006630EA"/>
    <w:rsid w:val="0066667E"/>
    <w:rsid w:val="00674B28"/>
    <w:rsid w:val="006753A5"/>
    <w:rsid w:val="00683EDF"/>
    <w:rsid w:val="00686541"/>
    <w:rsid w:val="0069037C"/>
    <w:rsid w:val="006905C5"/>
    <w:rsid w:val="006909A5"/>
    <w:rsid w:val="00691F17"/>
    <w:rsid w:val="00692FF1"/>
    <w:rsid w:val="006A27FA"/>
    <w:rsid w:val="006A3524"/>
    <w:rsid w:val="006A3E04"/>
    <w:rsid w:val="006A44F1"/>
    <w:rsid w:val="006A4961"/>
    <w:rsid w:val="006A741B"/>
    <w:rsid w:val="006B1FFA"/>
    <w:rsid w:val="006C03E0"/>
    <w:rsid w:val="006C5AEF"/>
    <w:rsid w:val="006C5E0C"/>
    <w:rsid w:val="006D1911"/>
    <w:rsid w:val="006D1C44"/>
    <w:rsid w:val="006D2A75"/>
    <w:rsid w:val="006E235C"/>
    <w:rsid w:val="006E4831"/>
    <w:rsid w:val="006E4FB7"/>
    <w:rsid w:val="006F1E76"/>
    <w:rsid w:val="00703BB9"/>
    <w:rsid w:val="007053F8"/>
    <w:rsid w:val="00707681"/>
    <w:rsid w:val="00710725"/>
    <w:rsid w:val="007109A9"/>
    <w:rsid w:val="00710CF5"/>
    <w:rsid w:val="00712E20"/>
    <w:rsid w:val="007141B8"/>
    <w:rsid w:val="00715565"/>
    <w:rsid w:val="00717887"/>
    <w:rsid w:val="00720346"/>
    <w:rsid w:val="00722E3F"/>
    <w:rsid w:val="00725A68"/>
    <w:rsid w:val="00726DBB"/>
    <w:rsid w:val="007276D7"/>
    <w:rsid w:val="007336CE"/>
    <w:rsid w:val="0073388D"/>
    <w:rsid w:val="00741E13"/>
    <w:rsid w:val="00743186"/>
    <w:rsid w:val="007431AB"/>
    <w:rsid w:val="0074510A"/>
    <w:rsid w:val="00747F74"/>
    <w:rsid w:val="00750D93"/>
    <w:rsid w:val="0075103D"/>
    <w:rsid w:val="00772AE3"/>
    <w:rsid w:val="00773D7B"/>
    <w:rsid w:val="00777DCA"/>
    <w:rsid w:val="007829C8"/>
    <w:rsid w:val="00785C81"/>
    <w:rsid w:val="007907EB"/>
    <w:rsid w:val="00790E50"/>
    <w:rsid w:val="00794CEF"/>
    <w:rsid w:val="007A0C3E"/>
    <w:rsid w:val="007A16CB"/>
    <w:rsid w:val="007A18C5"/>
    <w:rsid w:val="007A7316"/>
    <w:rsid w:val="007A737C"/>
    <w:rsid w:val="007A77BE"/>
    <w:rsid w:val="007A77EE"/>
    <w:rsid w:val="007B06CA"/>
    <w:rsid w:val="007B6F69"/>
    <w:rsid w:val="007C0E2A"/>
    <w:rsid w:val="007C2C0E"/>
    <w:rsid w:val="007C4439"/>
    <w:rsid w:val="007E0050"/>
    <w:rsid w:val="007E06B0"/>
    <w:rsid w:val="007E3D9B"/>
    <w:rsid w:val="007E47CB"/>
    <w:rsid w:val="007E6DC2"/>
    <w:rsid w:val="007F0384"/>
    <w:rsid w:val="007F7A4E"/>
    <w:rsid w:val="008005C3"/>
    <w:rsid w:val="00802D76"/>
    <w:rsid w:val="00803348"/>
    <w:rsid w:val="0080446D"/>
    <w:rsid w:val="00806B19"/>
    <w:rsid w:val="008075D5"/>
    <w:rsid w:val="00814FC1"/>
    <w:rsid w:val="00816139"/>
    <w:rsid w:val="00816A96"/>
    <w:rsid w:val="008172F2"/>
    <w:rsid w:val="008178D9"/>
    <w:rsid w:val="008243C2"/>
    <w:rsid w:val="00826C74"/>
    <w:rsid w:val="00827007"/>
    <w:rsid w:val="00827C73"/>
    <w:rsid w:val="00832FD2"/>
    <w:rsid w:val="00833EA9"/>
    <w:rsid w:val="00845854"/>
    <w:rsid w:val="00847AA4"/>
    <w:rsid w:val="00853B46"/>
    <w:rsid w:val="00855116"/>
    <w:rsid w:val="008553F9"/>
    <w:rsid w:val="00855FC7"/>
    <w:rsid w:val="008601F0"/>
    <w:rsid w:val="0086031D"/>
    <w:rsid w:val="008605BE"/>
    <w:rsid w:val="00862346"/>
    <w:rsid w:val="00866B8F"/>
    <w:rsid w:val="0086731A"/>
    <w:rsid w:val="008715EE"/>
    <w:rsid w:val="00880996"/>
    <w:rsid w:val="00881C05"/>
    <w:rsid w:val="008862EC"/>
    <w:rsid w:val="0089084D"/>
    <w:rsid w:val="00892CC5"/>
    <w:rsid w:val="00893A73"/>
    <w:rsid w:val="00897C34"/>
    <w:rsid w:val="008A2193"/>
    <w:rsid w:val="008A2347"/>
    <w:rsid w:val="008A2D65"/>
    <w:rsid w:val="008A4C50"/>
    <w:rsid w:val="008B1080"/>
    <w:rsid w:val="008B5323"/>
    <w:rsid w:val="008C7736"/>
    <w:rsid w:val="008D3C0D"/>
    <w:rsid w:val="008D7C4C"/>
    <w:rsid w:val="008E1322"/>
    <w:rsid w:val="008E459A"/>
    <w:rsid w:val="008F37EF"/>
    <w:rsid w:val="008F7D7D"/>
    <w:rsid w:val="00905B06"/>
    <w:rsid w:val="0090691F"/>
    <w:rsid w:val="009072F6"/>
    <w:rsid w:val="009110E5"/>
    <w:rsid w:val="00917B27"/>
    <w:rsid w:val="00920570"/>
    <w:rsid w:val="00920E7F"/>
    <w:rsid w:val="009213A2"/>
    <w:rsid w:val="00922DBB"/>
    <w:rsid w:val="0092449A"/>
    <w:rsid w:val="00930ABD"/>
    <w:rsid w:val="0093181F"/>
    <w:rsid w:val="009344FF"/>
    <w:rsid w:val="009428EE"/>
    <w:rsid w:val="00942E79"/>
    <w:rsid w:val="0095065D"/>
    <w:rsid w:val="00950C98"/>
    <w:rsid w:val="00955D81"/>
    <w:rsid w:val="00956DB4"/>
    <w:rsid w:val="0096013E"/>
    <w:rsid w:val="00963D4C"/>
    <w:rsid w:val="0096788A"/>
    <w:rsid w:val="00975F29"/>
    <w:rsid w:val="00976816"/>
    <w:rsid w:val="00987792"/>
    <w:rsid w:val="00991B53"/>
    <w:rsid w:val="009934AB"/>
    <w:rsid w:val="00996FC7"/>
    <w:rsid w:val="009978EA"/>
    <w:rsid w:val="00997A0B"/>
    <w:rsid w:val="00997B49"/>
    <w:rsid w:val="009A019E"/>
    <w:rsid w:val="009A1F78"/>
    <w:rsid w:val="009A2545"/>
    <w:rsid w:val="009A2A2C"/>
    <w:rsid w:val="009A3E67"/>
    <w:rsid w:val="009A4A2F"/>
    <w:rsid w:val="009A4F56"/>
    <w:rsid w:val="009A62EC"/>
    <w:rsid w:val="009B01B9"/>
    <w:rsid w:val="009B1291"/>
    <w:rsid w:val="009B74C8"/>
    <w:rsid w:val="009C3C91"/>
    <w:rsid w:val="009C3DBC"/>
    <w:rsid w:val="009C44A1"/>
    <w:rsid w:val="009D6EBC"/>
    <w:rsid w:val="009E0630"/>
    <w:rsid w:val="009E3942"/>
    <w:rsid w:val="009E66DC"/>
    <w:rsid w:val="009E6B60"/>
    <w:rsid w:val="009F5352"/>
    <w:rsid w:val="009F6259"/>
    <w:rsid w:val="009F63A1"/>
    <w:rsid w:val="009F7FED"/>
    <w:rsid w:val="00A072B4"/>
    <w:rsid w:val="00A20FB9"/>
    <w:rsid w:val="00A2115E"/>
    <w:rsid w:val="00A2192B"/>
    <w:rsid w:val="00A220A1"/>
    <w:rsid w:val="00A25527"/>
    <w:rsid w:val="00A2670D"/>
    <w:rsid w:val="00A269CF"/>
    <w:rsid w:val="00A27D4D"/>
    <w:rsid w:val="00A32E76"/>
    <w:rsid w:val="00A43E69"/>
    <w:rsid w:val="00A44D8B"/>
    <w:rsid w:val="00A4610E"/>
    <w:rsid w:val="00A50BD2"/>
    <w:rsid w:val="00A513F1"/>
    <w:rsid w:val="00A6479F"/>
    <w:rsid w:val="00A679B5"/>
    <w:rsid w:val="00A7116B"/>
    <w:rsid w:val="00A7217E"/>
    <w:rsid w:val="00A74942"/>
    <w:rsid w:val="00A8107B"/>
    <w:rsid w:val="00A812E3"/>
    <w:rsid w:val="00A82E0C"/>
    <w:rsid w:val="00A854BF"/>
    <w:rsid w:val="00A901B2"/>
    <w:rsid w:val="00A913BB"/>
    <w:rsid w:val="00A92F8F"/>
    <w:rsid w:val="00A934A8"/>
    <w:rsid w:val="00A949CD"/>
    <w:rsid w:val="00A96316"/>
    <w:rsid w:val="00A96344"/>
    <w:rsid w:val="00A96D5E"/>
    <w:rsid w:val="00AA1B4B"/>
    <w:rsid w:val="00AA2120"/>
    <w:rsid w:val="00AA5D83"/>
    <w:rsid w:val="00AB3308"/>
    <w:rsid w:val="00AB6F92"/>
    <w:rsid w:val="00AB776C"/>
    <w:rsid w:val="00AB7F51"/>
    <w:rsid w:val="00AC0772"/>
    <w:rsid w:val="00AC3408"/>
    <w:rsid w:val="00AC6E66"/>
    <w:rsid w:val="00AD1C9E"/>
    <w:rsid w:val="00AD52E2"/>
    <w:rsid w:val="00AD7FC3"/>
    <w:rsid w:val="00AE7E92"/>
    <w:rsid w:val="00AF29C8"/>
    <w:rsid w:val="00AF4B57"/>
    <w:rsid w:val="00AF5130"/>
    <w:rsid w:val="00AF7615"/>
    <w:rsid w:val="00B0054A"/>
    <w:rsid w:val="00B021C8"/>
    <w:rsid w:val="00B03243"/>
    <w:rsid w:val="00B055F8"/>
    <w:rsid w:val="00B15387"/>
    <w:rsid w:val="00B15A6B"/>
    <w:rsid w:val="00B15EB3"/>
    <w:rsid w:val="00B265FD"/>
    <w:rsid w:val="00B27102"/>
    <w:rsid w:val="00B30363"/>
    <w:rsid w:val="00B31E36"/>
    <w:rsid w:val="00B32AC2"/>
    <w:rsid w:val="00B34799"/>
    <w:rsid w:val="00B439AB"/>
    <w:rsid w:val="00B52B4B"/>
    <w:rsid w:val="00B542AA"/>
    <w:rsid w:val="00B56626"/>
    <w:rsid w:val="00B60986"/>
    <w:rsid w:val="00B61379"/>
    <w:rsid w:val="00B6173B"/>
    <w:rsid w:val="00B66BA7"/>
    <w:rsid w:val="00B743C8"/>
    <w:rsid w:val="00B74945"/>
    <w:rsid w:val="00B77C6A"/>
    <w:rsid w:val="00B80098"/>
    <w:rsid w:val="00B80E34"/>
    <w:rsid w:val="00B81D3D"/>
    <w:rsid w:val="00B837AD"/>
    <w:rsid w:val="00B90075"/>
    <w:rsid w:val="00B90707"/>
    <w:rsid w:val="00B93387"/>
    <w:rsid w:val="00B94CD7"/>
    <w:rsid w:val="00B96087"/>
    <w:rsid w:val="00B9712A"/>
    <w:rsid w:val="00BA146B"/>
    <w:rsid w:val="00BA5DF8"/>
    <w:rsid w:val="00BB1688"/>
    <w:rsid w:val="00BB2BA0"/>
    <w:rsid w:val="00BB4304"/>
    <w:rsid w:val="00BC296A"/>
    <w:rsid w:val="00BC5149"/>
    <w:rsid w:val="00BC5439"/>
    <w:rsid w:val="00BC5555"/>
    <w:rsid w:val="00BC5E9C"/>
    <w:rsid w:val="00BD0852"/>
    <w:rsid w:val="00BD70E3"/>
    <w:rsid w:val="00BE155F"/>
    <w:rsid w:val="00BE2C8D"/>
    <w:rsid w:val="00BE3B6A"/>
    <w:rsid w:val="00BE4D17"/>
    <w:rsid w:val="00BF4171"/>
    <w:rsid w:val="00BF4D61"/>
    <w:rsid w:val="00BF4F5C"/>
    <w:rsid w:val="00C01AE3"/>
    <w:rsid w:val="00C05D70"/>
    <w:rsid w:val="00C06BEE"/>
    <w:rsid w:val="00C12AAD"/>
    <w:rsid w:val="00C12AF9"/>
    <w:rsid w:val="00C139F7"/>
    <w:rsid w:val="00C142FF"/>
    <w:rsid w:val="00C17064"/>
    <w:rsid w:val="00C218EB"/>
    <w:rsid w:val="00C21E47"/>
    <w:rsid w:val="00C24961"/>
    <w:rsid w:val="00C40203"/>
    <w:rsid w:val="00C530B7"/>
    <w:rsid w:val="00C556D1"/>
    <w:rsid w:val="00C55F14"/>
    <w:rsid w:val="00C57288"/>
    <w:rsid w:val="00C60AFA"/>
    <w:rsid w:val="00C6163E"/>
    <w:rsid w:val="00C63C00"/>
    <w:rsid w:val="00C65BB7"/>
    <w:rsid w:val="00C67AD3"/>
    <w:rsid w:val="00C67EAD"/>
    <w:rsid w:val="00C72CA3"/>
    <w:rsid w:val="00C84562"/>
    <w:rsid w:val="00C85851"/>
    <w:rsid w:val="00C874D9"/>
    <w:rsid w:val="00C9145D"/>
    <w:rsid w:val="00C977B0"/>
    <w:rsid w:val="00CA0CA4"/>
    <w:rsid w:val="00CA4E8C"/>
    <w:rsid w:val="00CA50C4"/>
    <w:rsid w:val="00CB029E"/>
    <w:rsid w:val="00CB1FC7"/>
    <w:rsid w:val="00CB505F"/>
    <w:rsid w:val="00CC1DB4"/>
    <w:rsid w:val="00CC46E5"/>
    <w:rsid w:val="00CD1E58"/>
    <w:rsid w:val="00CD2F31"/>
    <w:rsid w:val="00CD386F"/>
    <w:rsid w:val="00CD614F"/>
    <w:rsid w:val="00CE014E"/>
    <w:rsid w:val="00CE0452"/>
    <w:rsid w:val="00CE27B6"/>
    <w:rsid w:val="00CE53F0"/>
    <w:rsid w:val="00CE6FA3"/>
    <w:rsid w:val="00CE7D1D"/>
    <w:rsid w:val="00CF1DFC"/>
    <w:rsid w:val="00CF4D3B"/>
    <w:rsid w:val="00D029D4"/>
    <w:rsid w:val="00D1477D"/>
    <w:rsid w:val="00D16ACD"/>
    <w:rsid w:val="00D2069D"/>
    <w:rsid w:val="00D25EE2"/>
    <w:rsid w:val="00D26B56"/>
    <w:rsid w:val="00D343FB"/>
    <w:rsid w:val="00D357EA"/>
    <w:rsid w:val="00D41F13"/>
    <w:rsid w:val="00D454FD"/>
    <w:rsid w:val="00D456F2"/>
    <w:rsid w:val="00D46962"/>
    <w:rsid w:val="00D46C9D"/>
    <w:rsid w:val="00D5613C"/>
    <w:rsid w:val="00D563FE"/>
    <w:rsid w:val="00D6077C"/>
    <w:rsid w:val="00D6292B"/>
    <w:rsid w:val="00D6487B"/>
    <w:rsid w:val="00D733EC"/>
    <w:rsid w:val="00D73689"/>
    <w:rsid w:val="00D813BF"/>
    <w:rsid w:val="00D828ED"/>
    <w:rsid w:val="00D85717"/>
    <w:rsid w:val="00D86902"/>
    <w:rsid w:val="00D906A6"/>
    <w:rsid w:val="00D90F77"/>
    <w:rsid w:val="00D91546"/>
    <w:rsid w:val="00D94E03"/>
    <w:rsid w:val="00DA4BC8"/>
    <w:rsid w:val="00DA6F40"/>
    <w:rsid w:val="00DB3145"/>
    <w:rsid w:val="00DB3B76"/>
    <w:rsid w:val="00DC163D"/>
    <w:rsid w:val="00DC5DC3"/>
    <w:rsid w:val="00DC72D6"/>
    <w:rsid w:val="00DD3F61"/>
    <w:rsid w:val="00DD574A"/>
    <w:rsid w:val="00DD5E98"/>
    <w:rsid w:val="00DD6713"/>
    <w:rsid w:val="00DD72B8"/>
    <w:rsid w:val="00DF0555"/>
    <w:rsid w:val="00DF63C0"/>
    <w:rsid w:val="00DF6A95"/>
    <w:rsid w:val="00E0382F"/>
    <w:rsid w:val="00E17A7C"/>
    <w:rsid w:val="00E17C49"/>
    <w:rsid w:val="00E20357"/>
    <w:rsid w:val="00E2051B"/>
    <w:rsid w:val="00E2264B"/>
    <w:rsid w:val="00E25718"/>
    <w:rsid w:val="00E26459"/>
    <w:rsid w:val="00E27C19"/>
    <w:rsid w:val="00E30AAA"/>
    <w:rsid w:val="00E3347F"/>
    <w:rsid w:val="00E37E98"/>
    <w:rsid w:val="00E42218"/>
    <w:rsid w:val="00E4323F"/>
    <w:rsid w:val="00E43CD6"/>
    <w:rsid w:val="00E4498C"/>
    <w:rsid w:val="00E4592B"/>
    <w:rsid w:val="00E52EE1"/>
    <w:rsid w:val="00E56090"/>
    <w:rsid w:val="00E604A6"/>
    <w:rsid w:val="00E617EF"/>
    <w:rsid w:val="00E666BC"/>
    <w:rsid w:val="00E67C11"/>
    <w:rsid w:val="00E72217"/>
    <w:rsid w:val="00E73145"/>
    <w:rsid w:val="00E73A17"/>
    <w:rsid w:val="00E74508"/>
    <w:rsid w:val="00E74E9D"/>
    <w:rsid w:val="00E75798"/>
    <w:rsid w:val="00E77AAA"/>
    <w:rsid w:val="00E8622D"/>
    <w:rsid w:val="00E8663E"/>
    <w:rsid w:val="00E87E7C"/>
    <w:rsid w:val="00E87F11"/>
    <w:rsid w:val="00E93904"/>
    <w:rsid w:val="00E952EE"/>
    <w:rsid w:val="00E97322"/>
    <w:rsid w:val="00EA6558"/>
    <w:rsid w:val="00EB4570"/>
    <w:rsid w:val="00EB4C83"/>
    <w:rsid w:val="00EB7445"/>
    <w:rsid w:val="00EC025A"/>
    <w:rsid w:val="00EC04B0"/>
    <w:rsid w:val="00EC4833"/>
    <w:rsid w:val="00EC4FFD"/>
    <w:rsid w:val="00EC65F4"/>
    <w:rsid w:val="00ED0C2B"/>
    <w:rsid w:val="00ED28CE"/>
    <w:rsid w:val="00ED30D1"/>
    <w:rsid w:val="00ED72C4"/>
    <w:rsid w:val="00EE1466"/>
    <w:rsid w:val="00EE4023"/>
    <w:rsid w:val="00EE4F79"/>
    <w:rsid w:val="00EE5F80"/>
    <w:rsid w:val="00EF146B"/>
    <w:rsid w:val="00EF1CC3"/>
    <w:rsid w:val="00EF437E"/>
    <w:rsid w:val="00EF623F"/>
    <w:rsid w:val="00F062F3"/>
    <w:rsid w:val="00F0706F"/>
    <w:rsid w:val="00F117F2"/>
    <w:rsid w:val="00F12C8C"/>
    <w:rsid w:val="00F13742"/>
    <w:rsid w:val="00F210F4"/>
    <w:rsid w:val="00F24899"/>
    <w:rsid w:val="00F279E4"/>
    <w:rsid w:val="00F3365F"/>
    <w:rsid w:val="00F33C6E"/>
    <w:rsid w:val="00F33F87"/>
    <w:rsid w:val="00F3784E"/>
    <w:rsid w:val="00F412D6"/>
    <w:rsid w:val="00F417AC"/>
    <w:rsid w:val="00F42E9E"/>
    <w:rsid w:val="00F47520"/>
    <w:rsid w:val="00F500AE"/>
    <w:rsid w:val="00F51224"/>
    <w:rsid w:val="00F513D6"/>
    <w:rsid w:val="00F53BAB"/>
    <w:rsid w:val="00F640B9"/>
    <w:rsid w:val="00F66825"/>
    <w:rsid w:val="00F7158A"/>
    <w:rsid w:val="00F767C8"/>
    <w:rsid w:val="00F811CF"/>
    <w:rsid w:val="00F85306"/>
    <w:rsid w:val="00F874C7"/>
    <w:rsid w:val="00F87849"/>
    <w:rsid w:val="00F912B5"/>
    <w:rsid w:val="00FA09DC"/>
    <w:rsid w:val="00FA168C"/>
    <w:rsid w:val="00FA3550"/>
    <w:rsid w:val="00FA412E"/>
    <w:rsid w:val="00FB3CA2"/>
    <w:rsid w:val="00FC078C"/>
    <w:rsid w:val="00FC632A"/>
    <w:rsid w:val="00FC650C"/>
    <w:rsid w:val="00FC788E"/>
    <w:rsid w:val="00FC7B43"/>
    <w:rsid w:val="00FD098C"/>
    <w:rsid w:val="00FD0B68"/>
    <w:rsid w:val="00FD1F0F"/>
    <w:rsid w:val="00FE0DC0"/>
    <w:rsid w:val="00FE1E01"/>
    <w:rsid w:val="00FE24C8"/>
    <w:rsid w:val="00FE7462"/>
    <w:rsid w:val="00FF0589"/>
    <w:rsid w:val="00FF72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A37FF"/>
  <w15:docId w15:val="{452F2CD8-361E-4CFE-996C-7E1C324FF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0852"/>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170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4E5885"/>
    <w:rPr>
      <w:rFonts w:ascii="Tahoma" w:hAnsi="Tahoma" w:cs="Tahoma"/>
      <w:sz w:val="16"/>
      <w:szCs w:val="16"/>
    </w:rPr>
  </w:style>
  <w:style w:type="paragraph" w:styleId="Podnoje">
    <w:name w:val="footer"/>
    <w:basedOn w:val="Normal"/>
    <w:rsid w:val="00A901B2"/>
    <w:pPr>
      <w:tabs>
        <w:tab w:val="center" w:pos="4536"/>
        <w:tab w:val="right" w:pos="9072"/>
      </w:tabs>
    </w:pPr>
  </w:style>
  <w:style w:type="character" w:styleId="Brojstranice">
    <w:name w:val="page number"/>
    <w:basedOn w:val="Zadanifontodlomka"/>
    <w:rsid w:val="00A901B2"/>
  </w:style>
  <w:style w:type="paragraph" w:styleId="Odlomakpopisa">
    <w:name w:val="List Paragraph"/>
    <w:basedOn w:val="Normal"/>
    <w:uiPriority w:val="34"/>
    <w:qFormat/>
    <w:rsid w:val="00F42E9E"/>
    <w:pPr>
      <w:ind w:left="720"/>
      <w:contextualSpacing/>
    </w:pPr>
  </w:style>
  <w:style w:type="character" w:customStyle="1" w:styleId="Bodytext">
    <w:name w:val="Body text_"/>
    <w:link w:val="Bodytext1"/>
    <w:rsid w:val="00053862"/>
    <w:rPr>
      <w:sz w:val="22"/>
      <w:szCs w:val="22"/>
      <w:shd w:val="clear" w:color="auto" w:fill="FFFFFF"/>
    </w:rPr>
  </w:style>
  <w:style w:type="character" w:customStyle="1" w:styleId="Tijeloteksta1">
    <w:name w:val="Tijelo teksta1"/>
    <w:basedOn w:val="Bodytext"/>
    <w:rsid w:val="00053862"/>
    <w:rPr>
      <w:sz w:val="22"/>
      <w:szCs w:val="22"/>
      <w:shd w:val="clear" w:color="auto" w:fill="FFFFFF"/>
    </w:rPr>
  </w:style>
  <w:style w:type="paragraph" w:customStyle="1" w:styleId="Bodytext1">
    <w:name w:val="Body text1"/>
    <w:basedOn w:val="Normal"/>
    <w:link w:val="Bodytext"/>
    <w:rsid w:val="00053862"/>
    <w:pPr>
      <w:shd w:val="clear" w:color="auto" w:fill="FFFFFF"/>
      <w:spacing w:before="60" w:after="60" w:line="240" w:lineRule="atLeast"/>
      <w:ind w:hanging="1520"/>
    </w:pPr>
    <w:rPr>
      <w:sz w:val="22"/>
      <w:szCs w:val="22"/>
      <w:shd w:val="clear" w:color="auto" w:fill="FFFFFF"/>
    </w:rPr>
  </w:style>
  <w:style w:type="paragraph" w:styleId="StandardWeb">
    <w:name w:val="Normal (Web)"/>
    <w:basedOn w:val="Normal"/>
    <w:uiPriority w:val="99"/>
    <w:rsid w:val="00180ED4"/>
    <w:pPr>
      <w:spacing w:before="100" w:beforeAutospacing="1" w:after="100" w:afterAutospacing="1"/>
    </w:pPr>
  </w:style>
  <w:style w:type="paragraph" w:customStyle="1" w:styleId="Default">
    <w:name w:val="Default"/>
    <w:rsid w:val="00542F35"/>
    <w:pPr>
      <w:autoSpaceDE w:val="0"/>
      <w:autoSpaceDN w:val="0"/>
      <w:adjustRightInd w:val="0"/>
    </w:pPr>
    <w:rPr>
      <w:rFonts w:ascii="Arial" w:hAnsi="Arial" w:cs="Arial"/>
      <w:color w:val="000000"/>
      <w:sz w:val="24"/>
      <w:szCs w:val="24"/>
    </w:rPr>
  </w:style>
  <w:style w:type="paragraph" w:styleId="Bezproreda">
    <w:name w:val="No Spacing"/>
    <w:uiPriority w:val="1"/>
    <w:qFormat/>
    <w:rsid w:val="00710CF5"/>
    <w:rPr>
      <w:rFonts w:ascii="Calibri" w:eastAsia="Calibri" w:hAnsi="Calibri"/>
      <w:sz w:val="22"/>
      <w:szCs w:val="22"/>
      <w:lang w:eastAsia="en-US"/>
    </w:rPr>
  </w:style>
  <w:style w:type="paragraph" w:styleId="Tijeloteksta">
    <w:name w:val="Body Text"/>
    <w:basedOn w:val="Normal"/>
    <w:link w:val="TijelotekstaChar"/>
    <w:semiHidden/>
    <w:rsid w:val="00F12C8C"/>
    <w:pPr>
      <w:jc w:val="both"/>
    </w:pPr>
    <w:rPr>
      <w:rFonts w:ascii="Arial" w:hAnsi="Arial" w:cs="Arial"/>
      <w:sz w:val="22"/>
      <w:szCs w:val="22"/>
    </w:rPr>
  </w:style>
  <w:style w:type="character" w:customStyle="1" w:styleId="TijelotekstaChar">
    <w:name w:val="Tijelo teksta Char"/>
    <w:basedOn w:val="Zadanifontodlomka"/>
    <w:link w:val="Tijeloteksta"/>
    <w:semiHidden/>
    <w:rsid w:val="00F12C8C"/>
    <w:rPr>
      <w:rFonts w:ascii="Arial" w:hAnsi="Arial" w:cs="Arial"/>
      <w:sz w:val="22"/>
      <w:szCs w:val="22"/>
    </w:rPr>
  </w:style>
  <w:style w:type="character" w:styleId="Naglaeno">
    <w:name w:val="Strong"/>
    <w:basedOn w:val="Zadanifontodlomka"/>
    <w:uiPriority w:val="22"/>
    <w:qFormat/>
    <w:rsid w:val="00D1477D"/>
    <w:rPr>
      <w:b/>
      <w:bCs/>
    </w:rPr>
  </w:style>
  <w:style w:type="table" w:customStyle="1" w:styleId="TableGrid">
    <w:name w:val="TableGrid"/>
    <w:rsid w:val="00A4610E"/>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85424">
      <w:bodyDiv w:val="1"/>
      <w:marLeft w:val="0"/>
      <w:marRight w:val="0"/>
      <w:marTop w:val="0"/>
      <w:marBottom w:val="0"/>
      <w:divBdr>
        <w:top w:val="none" w:sz="0" w:space="0" w:color="auto"/>
        <w:left w:val="none" w:sz="0" w:space="0" w:color="auto"/>
        <w:bottom w:val="none" w:sz="0" w:space="0" w:color="auto"/>
        <w:right w:val="none" w:sz="0" w:space="0" w:color="auto"/>
      </w:divBdr>
      <w:divsChild>
        <w:div w:id="1236010118">
          <w:marLeft w:val="0"/>
          <w:marRight w:val="0"/>
          <w:marTop w:val="0"/>
          <w:marBottom w:val="0"/>
          <w:divBdr>
            <w:top w:val="none" w:sz="0" w:space="0" w:color="auto"/>
            <w:left w:val="none" w:sz="0" w:space="0" w:color="auto"/>
            <w:bottom w:val="none" w:sz="0" w:space="0" w:color="auto"/>
            <w:right w:val="none" w:sz="0" w:space="0" w:color="auto"/>
          </w:divBdr>
        </w:div>
      </w:divsChild>
    </w:div>
    <w:div w:id="284655323">
      <w:bodyDiv w:val="1"/>
      <w:marLeft w:val="0"/>
      <w:marRight w:val="0"/>
      <w:marTop w:val="0"/>
      <w:marBottom w:val="0"/>
      <w:divBdr>
        <w:top w:val="none" w:sz="0" w:space="0" w:color="auto"/>
        <w:left w:val="none" w:sz="0" w:space="0" w:color="auto"/>
        <w:bottom w:val="none" w:sz="0" w:space="0" w:color="auto"/>
        <w:right w:val="none" w:sz="0" w:space="0" w:color="auto"/>
      </w:divBdr>
    </w:div>
    <w:div w:id="405222605">
      <w:bodyDiv w:val="1"/>
      <w:marLeft w:val="0"/>
      <w:marRight w:val="0"/>
      <w:marTop w:val="0"/>
      <w:marBottom w:val="0"/>
      <w:divBdr>
        <w:top w:val="none" w:sz="0" w:space="0" w:color="auto"/>
        <w:left w:val="none" w:sz="0" w:space="0" w:color="auto"/>
        <w:bottom w:val="none" w:sz="0" w:space="0" w:color="auto"/>
        <w:right w:val="none" w:sz="0" w:space="0" w:color="auto"/>
      </w:divBdr>
    </w:div>
    <w:div w:id="511335910">
      <w:bodyDiv w:val="1"/>
      <w:marLeft w:val="0"/>
      <w:marRight w:val="0"/>
      <w:marTop w:val="0"/>
      <w:marBottom w:val="0"/>
      <w:divBdr>
        <w:top w:val="none" w:sz="0" w:space="0" w:color="auto"/>
        <w:left w:val="none" w:sz="0" w:space="0" w:color="auto"/>
        <w:bottom w:val="none" w:sz="0" w:space="0" w:color="auto"/>
        <w:right w:val="none" w:sz="0" w:space="0" w:color="auto"/>
      </w:divBdr>
    </w:div>
    <w:div w:id="611984918">
      <w:bodyDiv w:val="1"/>
      <w:marLeft w:val="0"/>
      <w:marRight w:val="0"/>
      <w:marTop w:val="0"/>
      <w:marBottom w:val="0"/>
      <w:divBdr>
        <w:top w:val="none" w:sz="0" w:space="0" w:color="auto"/>
        <w:left w:val="none" w:sz="0" w:space="0" w:color="auto"/>
        <w:bottom w:val="none" w:sz="0" w:space="0" w:color="auto"/>
        <w:right w:val="none" w:sz="0" w:space="0" w:color="auto"/>
      </w:divBdr>
    </w:div>
    <w:div w:id="701588951">
      <w:bodyDiv w:val="1"/>
      <w:marLeft w:val="0"/>
      <w:marRight w:val="0"/>
      <w:marTop w:val="0"/>
      <w:marBottom w:val="0"/>
      <w:divBdr>
        <w:top w:val="none" w:sz="0" w:space="0" w:color="auto"/>
        <w:left w:val="none" w:sz="0" w:space="0" w:color="auto"/>
        <w:bottom w:val="none" w:sz="0" w:space="0" w:color="auto"/>
        <w:right w:val="none" w:sz="0" w:space="0" w:color="auto"/>
      </w:divBdr>
    </w:div>
    <w:div w:id="1123962535">
      <w:bodyDiv w:val="1"/>
      <w:marLeft w:val="0"/>
      <w:marRight w:val="0"/>
      <w:marTop w:val="0"/>
      <w:marBottom w:val="0"/>
      <w:divBdr>
        <w:top w:val="none" w:sz="0" w:space="0" w:color="auto"/>
        <w:left w:val="none" w:sz="0" w:space="0" w:color="auto"/>
        <w:bottom w:val="none" w:sz="0" w:space="0" w:color="auto"/>
        <w:right w:val="none" w:sz="0" w:space="0" w:color="auto"/>
      </w:divBdr>
    </w:div>
    <w:div w:id="1891112243">
      <w:bodyDiv w:val="1"/>
      <w:marLeft w:val="0"/>
      <w:marRight w:val="0"/>
      <w:marTop w:val="0"/>
      <w:marBottom w:val="0"/>
      <w:divBdr>
        <w:top w:val="none" w:sz="0" w:space="0" w:color="auto"/>
        <w:left w:val="none" w:sz="0" w:space="0" w:color="auto"/>
        <w:bottom w:val="none" w:sz="0" w:space="0" w:color="auto"/>
        <w:right w:val="none" w:sz="0" w:space="0" w:color="auto"/>
      </w:divBdr>
    </w:div>
    <w:div w:id="1975212073">
      <w:bodyDiv w:val="1"/>
      <w:marLeft w:val="0"/>
      <w:marRight w:val="0"/>
      <w:marTop w:val="0"/>
      <w:marBottom w:val="0"/>
      <w:divBdr>
        <w:top w:val="none" w:sz="0" w:space="0" w:color="auto"/>
        <w:left w:val="none" w:sz="0" w:space="0" w:color="auto"/>
        <w:bottom w:val="none" w:sz="0" w:space="0" w:color="auto"/>
        <w:right w:val="none" w:sz="0" w:space="0" w:color="auto"/>
      </w:divBdr>
    </w:div>
    <w:div w:id="1999185088">
      <w:bodyDiv w:val="1"/>
      <w:marLeft w:val="0"/>
      <w:marRight w:val="0"/>
      <w:marTop w:val="0"/>
      <w:marBottom w:val="0"/>
      <w:divBdr>
        <w:top w:val="none" w:sz="0" w:space="0" w:color="auto"/>
        <w:left w:val="none" w:sz="0" w:space="0" w:color="auto"/>
        <w:bottom w:val="none" w:sz="0" w:space="0" w:color="auto"/>
        <w:right w:val="none" w:sz="0" w:space="0" w:color="auto"/>
      </w:divBdr>
    </w:div>
    <w:div w:id="201059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955BF-3225-4E67-87BE-D981CD618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1045</Words>
  <Characters>5961</Characters>
  <Application>Microsoft Office Word</Application>
  <DocSecurity>0</DocSecurity>
  <Lines>49</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Obrazloženja Financijskog plana za 2012</vt:lpstr>
      <vt:lpstr>Obrazloženja Financijskog plana za 2012</vt:lpstr>
    </vt:vector>
  </TitlesOfParts>
  <Company>ms</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Obrazloženja Financijskog plana za 2012</dc:title>
  <dc:subject/>
  <dc:creator>PC</dc:creator>
  <cp:keywords/>
  <dc:description/>
  <cp:lastModifiedBy>Ana</cp:lastModifiedBy>
  <cp:revision>2</cp:revision>
  <cp:lastPrinted>2023-09-28T08:35:00Z</cp:lastPrinted>
  <dcterms:created xsi:type="dcterms:W3CDTF">2026-06-07T18:47:00Z</dcterms:created>
  <dcterms:modified xsi:type="dcterms:W3CDTF">2026-06-07T18:47:00Z</dcterms:modified>
</cp:coreProperties>
</file>